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terms-of-service"/>
      <w:bookmarkEnd w:id="21"/>
      <w:r>
        <w:t xml:space="preserve">Qodana Terms of Service</w:t>
      </w:r>
    </w:p>
    <w:p>
      <w:pPr>
        <w:pStyle w:val="FirstParagraph"/>
      </w:pPr>
      <w:r>
        <w:rPr>
          <w:b/>
        </w:rPr>
        <w:t xml:space="preserve">Version 1.0, effective as of July 19, 2023</w:t>
      </w:r>
    </w:p>
    <w:p>
      <w:pPr>
        <w:pStyle w:val="BodyText"/>
      </w:pPr>
      <w:r>
        <w:t xml:space="preserve">Welcome to JetBrains Qodana!</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Qodana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28" w:name="subscriptions-rights-and-responsibilities"/>
      <w:bookmarkEnd w:id="28"/>
      <w:r>
        <w:t xml:space="preserve">3. Subscriptions, Rights, and Responsibilities</w:t>
      </w:r>
    </w:p>
    <w:p>
      <w:pPr>
        <w:pStyle w:val="Heading3"/>
      </w:pPr>
      <w:bookmarkStart w:id="29" w:name="a-subscriptions"/>
      <w:bookmarkEnd w:id="29"/>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pStyle w:val="Compact"/>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pStyle w:val="Compact"/>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0" w:name="b-right-to-use-qodana"/>
      <w:bookmarkEnd w:id="30"/>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1" w:name="c-your-responsibilities"/>
      <w:bookmarkEnd w:id="31"/>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Cloud-Based Product Acceptable Use Policy, which is available at</w:t>
      </w:r>
      <w:r>
        <w:t xml:space="preserve"> </w:t>
      </w:r>
      <w:hyperlink r:id="rId32">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More details are included in the JetBrains Cloud-Based Product Acceptable Use Policy made available at</w:t>
      </w:r>
      <w:r>
        <w:t xml:space="preserve"> </w:t>
      </w:r>
      <w:hyperlink r:id="rId34">
        <w:r>
          <w:rPr>
            <w:rStyle w:val="Hyperlink"/>
          </w:rPr>
          <w:t xml:space="preserve">https://www.jetbrains.com/legal/docs/terms/teamware-acceptable-use/</w:t>
        </w:r>
      </w:hyperlink>
      <w:r>
        <w:t xml:space="preserve">.</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t xml:space="preserve"> </w:t>
      </w:r>
      <w:r>
        <w:rPr>
          <w:i/>
        </w:rPr>
        <w:t xml:space="preserve">Monthly Subscriptions</w:t>
      </w:r>
      <w:r>
        <w:t xml:space="preserve"> </w:t>
      </w:r>
      <w:r>
        <w:t xml:space="preserve">– At the beginning of each Subscription Period, You will specify the expected number of Active Contributors (3 or more). At the end of the Subscription Period, You will be charged Subscription fees according to Your Subscription Plan based on the number of Active Contributors that You determined.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annual Subscriptions are charged as a combination of upfront payment for a number of Active Contributors selected by You and additional charges for Active Contributors exceeding the prepaid number during the Subscription Period (overuse):</w:t>
      </w:r>
    </w:p>
    <w:p>
      <w:pPr>
        <w:pStyle w:val="Compact"/>
        <w:numPr>
          <w:numId w:val="1003"/>
          <w:ilvl w:val="0"/>
        </w:numPr>
      </w:pPr>
      <w:r>
        <w:rPr>
          <w:i/>
        </w:rPr>
        <w:t xml:space="preserve">Prepayment</w:t>
      </w:r>
      <w:r>
        <w:t xml:space="preserve"> </w:t>
      </w:r>
      <w:r>
        <w:t xml:space="preserve">– At the beginning of Your annual Subscription, You will specify the expected monthly number of Active Contributors (3 or more). You will be charged upfront for the Subscription fee, which will be calculated based on the number of Active Contributors that You specified multiplied by the monthly fee per Active Contributor based on Your Subscription Plan per each month of Your Subscription.</w:t>
      </w:r>
    </w:p>
    <w:p>
      <w:pPr>
        <w:pStyle w:val="Compact"/>
        <w:numPr>
          <w:numId w:val="1003"/>
          <w:ilvl w:val="0"/>
        </w:numPr>
      </w:pPr>
      <w:r>
        <w:rPr>
          <w:i/>
        </w:rPr>
        <w:t xml:space="preserve">Overuse</w:t>
      </w:r>
      <w:r>
        <w:t xml:space="preserve"> </w:t>
      </w:r>
      <w:r>
        <w:t xml:space="preserve">– Qodana will check the actual number of Active Contributors at the end of every calendar month. If the actual number of Active Contributors exceeds the monthly number of Active Contributors that You specified, You will be charged a Subscription fee for each Active Contributor exceeding the monthly number of prepaid Active Contributors. The invoice for the overuse will be issued at the end of every calendar quarter and at the end of Your Subscription period (unless the Subscription Period is renewed). If the number of actual Active Contributors during any month is lower than the number of prepaid Active Contributors, We will not refund or otherwise credit the difference.</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Your Subscription would allow. With a monthly Subscription, You will not be charged for the overuse, but Your overuse in one month will impact your orders in the following months. With an annual Subscription, You will  be charged separately for such overuse.</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 </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Cloud-Based Tools Acceptable Use Policy, available at</w:t>
      </w:r>
      <w:r>
        <w:t xml:space="preserve"> </w:t>
      </w:r>
      <w:hyperlink r:id="rId32">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73">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4" w:name="b-personal-data"/>
      <w:bookmarkEnd w:id="74"/>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5">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 </w:t>
      </w:r>
      <w:r>
        <w:t xml:space="preserve"> </w:t>
      </w:r>
      <w:hyperlink r:id="rId76">
        <w:r>
          <w:rPr>
            <w:rStyle w:val="Hyperlink"/>
          </w:rPr>
          <w:t xml:space="preserve">https://www.jetbrains.com/legal/docs/privacy/privacy/</w:t>
        </w:r>
      </w:hyperlink>
      <w:r>
        <w:t xml:space="preserve">.</w:t>
      </w:r>
    </w:p>
    <w:p>
      <w:pPr>
        <w:pStyle w:val="Heading3"/>
      </w:pPr>
      <w:bookmarkStart w:id="77" w:name="c-governing-law-and-disputes"/>
      <w:bookmarkEnd w:id="7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8" w:name="d-force-majeure"/>
      <w:bookmarkEnd w:id="7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9" w:name="e-severability"/>
      <w:bookmarkEnd w:id="7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0" w:name="f-interpretation"/>
      <w:bookmarkEnd w:id="8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1" w:name="g-waiver"/>
      <w:bookmarkEnd w:id="81"/>
      <w:r>
        <w:t xml:space="preserve">g) Waiver</w:t>
      </w:r>
    </w:p>
    <w:p>
      <w:pPr>
        <w:pStyle w:val="FirstParagraph"/>
      </w:pPr>
      <w:r>
        <w:t xml:space="preserve">Any waiver of Our rights under these Terms must be in writing and signed by Us.</w:t>
      </w:r>
    </w:p>
    <w:p>
      <w:pPr>
        <w:pStyle w:val="Heading3"/>
      </w:pPr>
      <w:bookmarkStart w:id="82" w:name="h-changes-to-terms-and-policies"/>
      <w:bookmarkEnd w:id="82"/>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3" w:name="i-relationship"/>
      <w:bookmarkEnd w:id="8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4" w:name="j-contract-review"/>
      <w:bookmarkEnd w:id="8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5" w:name="k-reservation-of-rights"/>
      <w:bookmarkEnd w:id="85"/>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6" w:name="l-children-and-minors"/>
      <w:bookmarkEnd w:id="86"/>
      <w:r>
        <w:t xml:space="preserve">l) Children and minors</w:t>
      </w:r>
    </w:p>
    <w:p>
      <w:pPr>
        <w:pStyle w:val="FirstParagraph"/>
      </w:pPr>
      <w:r>
        <w:t xml:space="preserve">If You are younger than 13 years old, You cannot agree to these Terms or use Qodana. By agreeing to these Terms You are confirming that:</w:t>
      </w:r>
    </w:p>
    <w:p>
      <w:pPr>
        <w:pStyle w:val="Compact"/>
        <w:numPr>
          <w:numId w:val="1004"/>
          <w:ilvl w:val="0"/>
        </w:numPr>
      </w:pPr>
      <w:r>
        <w:t xml:space="preserve">You have the legal capacity to enter into these Terms, or, if You are between the age of 13 and 18, You have valid consent from a parent or legal guardian to do so; and</w:t>
      </w:r>
    </w:p>
    <w:p>
      <w:pPr>
        <w:pStyle w:val="Compact"/>
        <w:numPr>
          <w:numId w:val="1004"/>
          <w:ilvl w:val="0"/>
        </w:numPr>
      </w:pPr>
      <w:r>
        <w:t xml:space="preserve">You understand the JetBrains Privacy Policy, available at</w:t>
      </w:r>
      <w:r>
        <w:t xml:space="preserve"> </w:t>
      </w:r>
      <w:hyperlink r:id="rId87">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aeddc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2930f0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52"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73" Target="https://www.jetbrains.com/legal/docs/agreements/teamware.html" TargetMode="External" /><Relationship Type="http://schemas.openxmlformats.org/officeDocument/2006/relationships/hyperlink" Id="rId87" Target="https://www.jetbrains.com/legal/docs/privacy/priva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32" Target="https://www.jetbrains.com/legal/docs/terms/teamware-acceptable-use.html" TargetMode="External" /><Relationship Type="http://schemas.openxmlformats.org/officeDocument/2006/relationships/hyperlink" Id="rId34" Target="https://www.jetbrains.com/legal/docs/terms/teamware-acceptable-use/" TargetMode="External" /><Relationship Type="http://schemas.openxmlformats.org/officeDocument/2006/relationships/hyperlink" Id="rId75"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52"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73" Target="https://www.jetbrains.com/legal/docs/agreements/teamware.html" TargetMode="External" /><Relationship Type="http://schemas.openxmlformats.org/officeDocument/2006/relationships/hyperlink" Id="rId87" Target="https://www.jetbrains.com/legal/docs/privacy/priva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32" Target="https://www.jetbrains.com/legal/docs/terms/teamware-acceptable-use.html" TargetMode="External" /><Relationship Type="http://schemas.openxmlformats.org/officeDocument/2006/relationships/hyperlink" Id="rId34" Target="https://www.jetbrains.com/legal/docs/terms/teamware-acceptable-use/" TargetMode="External" /><Relationship Type="http://schemas.openxmlformats.org/officeDocument/2006/relationships/hyperlink" Id="rId75"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2026-01-06T12:28:45Z</dcterms:created>
  <dcterms:modified xsi:type="dcterms:W3CDTF">2026-01-06T12:28:45Z</dcterms:modified>
</cp:coreProperties>
</file>