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unit"/>
      <w:bookmarkEnd w:id="21"/>
      <w:r>
        <w:t xml:space="preserve">License Agreement for dotMemory Unit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Unit in binary form, including its documentation,</w:t>
      </w:r>
      <w:r>
        <w:t xml:space="preserve"> </w:t>
      </w:r>
      <w:r>
        <w:t xml:space="preserve">upgrades provided pursuant to Section 8 of this Agreement, and any third party software programs that are owned</w:t>
      </w:r>
      <w:r>
        <w:t xml:space="preserve"> </w:t>
      </w:r>
      <w:r>
        <w:t xml:space="preserve">and licensed pursuant to Section 6 of this Agreement by parties other than Licensor and that either integrated</w:t>
      </w:r>
      <w:r>
        <w:t xml:space="preserve"> </w:t>
      </w:r>
      <w:r>
        <w:t xml:space="preserve">with or made part of dotMemory Unit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 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9 and 10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</w:t>
      </w:r>
      <w:r>
        <w:t xml:space="preserve"> </w:t>
      </w:r>
      <w:r>
        <w:t xml:space="preserve">the day of upgrade download.</w:t>
      </w:r>
    </w:p>
    <w:p>
      <w:pPr>
        <w:pStyle w:val="Heading4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 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AGREEMENT, OR FIVE (5) USD, WHICHEVER IS GREATER.</w:t>
      </w:r>
    </w:p>
    <w:p>
      <w:pPr>
        <w:pStyle w:val="Heading4"/>
      </w:pPr>
      <w:bookmarkStart w:id="33" w:name="export-regulations"/>
      <w:bookmarkEnd w:id="33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4" w:name="term-and-termination"/>
      <w:bookmarkEnd w:id="34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5" w:name="marketing"/>
      <w:bookmarkEnd w:id="35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6" w:name="general"/>
      <w:bookmarkEnd w:id="36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Titles are inserted for convenience only and will not affect in any way the meaning or interpretation of this</w:t>
      </w:r>
      <w:r>
        <w:t xml:space="preserve"> </w:t>
      </w:r>
      <w:r>
        <w:t xml:space="preserve">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will be binding upon and will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dccfc7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2026-01-06T12:08:04Z</dcterms:created>
  <dcterms:modified xsi:type="dcterms:W3CDTF">2026-01-06T12:08:04Z</dcterms:modified>
</cp:coreProperties>
</file>