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hub"/>
      <w:bookmarkEnd w:id="21"/>
      <w:r>
        <w:t xml:space="preserve">License Agreement for Hub</w:t>
      </w:r>
    </w:p>
    <w:p>
      <w:pPr>
        <w:pStyle w:val="FirstParagraph"/>
      </w:pPr>
      <w:r>
        <w:t xml:space="preserve">Version 1.1, Effective as of March 23, 2023</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1718/8,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w:t>
      </w:r>
      <w:r>
        <w:t xml:space="preserve">Software</w:t>
      </w:r>
      <w:r>
        <w:t xml:space="preserve">”</w:t>
      </w:r>
      <w:r>
        <w:t xml:space="preserve"> </w:t>
      </w:r>
      <w:r>
        <w:t xml:space="preserve">means software program Hub in binary form, including its documentation, upgrades provided pursuant to Section 6 of this Agreement, and any third party software programs that are owned and licensed pursuant to Section 5 of this Agreement by parties other than Licensor and that are either integrated with or made part of Hub (collectively,</w:t>
      </w:r>
      <w:r>
        <w:t xml:space="preserve"> </w:t>
      </w:r>
      <w:r>
        <w:t xml:space="preserve">“</w:t>
      </w:r>
      <w:r>
        <w:t xml:space="preserve">Third Party Software</w:t>
      </w:r>
      <w:r>
        <w:t xml:space="preserve">”</w:t>
      </w:r>
      <w:r>
        <w:t xml:space="preserv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install and use Software in accordance with the Software documentation and pursuant to the terms and conditions of this Agreement; and</w:t>
      </w:r>
    </w:p>
    <w:p>
      <w:pPr>
        <w:pStyle w:val="BodyText"/>
      </w:pPr>
      <w:r>
        <w:t xml:space="preserve">(ii)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Heading5"/>
      </w:pPr>
      <w:bookmarkStart w:id="28" w:name="third-party-software-license"/>
      <w:bookmarkEnd w:id="28"/>
      <w:r>
        <w:t xml:space="preserve">5. THIRD PARTY SOFTWARE LICENSE</w:t>
      </w:r>
    </w:p>
    <w:p>
      <w:pPr>
        <w:pStyle w:val="FirstParagraph"/>
      </w:pPr>
      <w:r>
        <w:t xml:space="preserve">(a) Licensee agrees to comply with the terms and conditions contained in Third-Party Software licenses with respect to the applicable Third-Party Software available at</w:t>
      </w:r>
      <w:r>
        <w:t xml:space="preserve"> </w:t>
      </w:r>
      <w:hyperlink r:id="rId29">
        <w:r>
          <w:rPr>
            <w:rStyle w:val="Hyperlink"/>
          </w:rPr>
          <w:t xml:space="preserve">https://www.jetbrains.com/hub/help/?topic=third-party-software</w:t>
        </w:r>
      </w:hyperlink>
      <w:r>
        <w:t xml:space="preserve">.</w:t>
      </w:r>
    </w:p>
    <w:p>
      <w:pPr>
        <w:pStyle w:val="BodyText"/>
      </w:pPr>
      <w:r>
        <w:t xml:space="preserve">(b) Licensee agrees and acknowledges that Sections 7 and 8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0" w:name="upgrades"/>
      <w:bookmarkEnd w:id="30"/>
      <w:r>
        <w:t xml:space="preserve">6. UPGRADES</w:t>
      </w:r>
    </w:p>
    <w:p>
      <w:pPr>
        <w:pStyle w:val="FirstParagraph"/>
      </w:pPr>
      <w:r>
        <w:t xml:space="preserve">(a) Licensor may, from time to time and at its discretion, provide generally available Software Upgrades to Licensee free of charge until termination of this Agreement as set forth in section 10.</w:t>
      </w:r>
    </w:p>
    <w:p>
      <w:pPr>
        <w:pStyle w:val="BodyText"/>
      </w:pPr>
      <w:r>
        <w:t xml:space="preserve">(b) Upon installing any Upgrade, Licensee shall cease using any previous version of Software.</w:t>
      </w:r>
    </w:p>
    <w:p>
      <w:pPr>
        <w:pStyle w:val="Heading5"/>
      </w:pPr>
      <w:bookmarkStart w:id="31" w:name="limited-warranty"/>
      <w:bookmarkEnd w:id="31"/>
      <w:r>
        <w:t xml:space="preserve">7.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2" w:name="disclaimer-of-damages"/>
      <w:bookmarkEnd w:id="32"/>
      <w:r>
        <w:t xml:space="preserve">8.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3" w:name="export-regulations"/>
      <w:bookmarkEnd w:id="33"/>
      <w:r>
        <w:t xml:space="preserve">9. EXPORT REGULATIONS</w:t>
      </w:r>
    </w:p>
    <w:p>
      <w:pPr>
        <w:pStyle w:val="FirstParagraph"/>
      </w:pPr>
      <w:r>
        <w:t xml:space="preserve">Licensee agrees and accepts that Software may be subject to import and export laws of any country, including those of the European Union and United States (specifically the Export Administration Regulations (EAR)). Licensee acknowledges that it is not a citizen, national, or resident of, and is not under control of the governments of Cuba, Iran, North Korea, Sudan or Syria and is not otherwise a restricted end-user as defined by applicable export control laws. Further, Licensee acknowledges that it will not download or otherwise export or re-export Software or any related technical data directly or indirectly to the above-mentioned countries or to citizens, nationals, or residents of those countries, or to any other restricted end user or for any restricted end-use.</w:t>
      </w:r>
    </w:p>
    <w:p>
      <w:pPr>
        <w:pStyle w:val="Heading5"/>
      </w:pPr>
      <w:bookmarkStart w:id="34" w:name="term-and-termination"/>
      <w:bookmarkEnd w:id="34"/>
      <w:r>
        <w:t xml:space="preserve">10. TERM AND TERMINATION</w:t>
      </w:r>
    </w:p>
    <w:p>
      <w:pPr>
        <w:pStyle w:val="FirstParagraph"/>
      </w:pPr>
      <w:r>
        <w:t xml:space="preserve">(a)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35" w:name="marketing"/>
      <w:bookmarkEnd w:id="35"/>
      <w:r>
        <w:t xml:space="preserve">11.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36" w:name="feedback"/>
      <w:bookmarkEnd w:id="36"/>
      <w:r>
        <w:t xml:space="preserve">12. FEEDBACK</w:t>
      </w:r>
    </w:p>
    <w:p>
      <w:pPr>
        <w:pStyle w:val="FirstParagraph"/>
      </w:pPr>
      <w:r>
        <w:t xml:space="preserve">Licensee has no obligation to provide Licensor with ideas, suggestions, or proposals (</w:t>
      </w:r>
      <w:r>
        <w:t xml:space="preserve">“</w:t>
      </w:r>
      <w:r>
        <w:t xml:space="preserve">Feedback</w:t>
      </w:r>
      <w:r>
        <w:t xml:space="preserve">”</w:t>
      </w:r>
      <w:r>
        <w:t xml:space="preserve">). However, if Licensee submits Feedback to Licensor, then Licensee grants to Licensor a non-exclusive, worldwide, royalty-free license that is sub-licensable and transferable, to make, use, sell, have made, offer to sell, import, reproduce, publicly display, distribute, modify, and publicly perform the Feedback in any manner without any obligation, royalty or restriction based on intellectual property rights or otherwise.</w:t>
      </w:r>
    </w:p>
    <w:p>
      <w:pPr>
        <w:pStyle w:val="Heading5"/>
      </w:pPr>
      <w:bookmarkStart w:id="37" w:name="general"/>
      <w:bookmarkEnd w:id="37"/>
      <w:r>
        <w:t xml:space="preserve">13.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38" w:name="for-exceptions-or-modifications-to-this-agreement-please-contact-jetbrains-at"/>
      <w:bookmarkEnd w:id="38"/>
      <w:r>
        <w:t xml:space="preserve">For exceptions or modifications to this Agreement, please contact JetBrains at:</w:t>
      </w:r>
    </w:p>
    <w:p>
      <w:pPr>
        <w:pStyle w:val="FirstParagraph"/>
      </w:pPr>
      <w:r>
        <w:t xml:space="preserve">Address Na hrebenech II 1718/8, Prague, 14000, Czech Republic</w:t>
      </w:r>
    </w:p>
    <w:p>
      <w:pPr>
        <w:pStyle w:val="BodyText"/>
      </w:pPr>
      <w:r>
        <w:t xml:space="preserve">Fax: +420 2 4172 2540</w:t>
      </w:r>
    </w:p>
    <w:p>
      <w:pPr>
        <w:pStyle w:val="BodyText"/>
      </w:pPr>
      <w:r>
        <w:t xml:space="preserve">E-mail:</w:t>
      </w:r>
      <w:r>
        <w:t xml:space="preserve"> </w:t>
      </w:r>
      <w:hyperlink r:id="rId39">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29a71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2026-01-06T12:09:22Z</dcterms:created>
  <dcterms:modified xsi:type="dcterms:W3CDTF">2026-01-06T12:09:22Z</dcterms:modified>
</cp:coreProperties>
</file>