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3.11, effective as of February 24, 2026</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Heading3"/>
      </w:pPr>
      <w:bookmarkStart w:id="22" w:name="third-party-hosting-providers"/>
      <w:bookmarkEnd w:id="22"/>
      <w:r>
        <w:t xml:space="preserve">1. Third-Party Hosting Providers</w:t>
      </w:r>
    </w:p>
    <w:p>
      <w:pPr>
        <w:pStyle w:val="FirstParagraph"/>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3">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or Frankfurt), Asia Pacific (Singapore).</w:t>
            </w:r>
          </w:p>
        </w:tc>
      </w:tr>
      <w:tr>
        <w:tc>
          <w:p>
            <w:pPr>
              <w:pStyle w:val="Compact"/>
              <w:jc w:val="left"/>
            </w:pPr>
            <w:r>
              <w:t xml:space="preserve">Qodana</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5">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3">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6">
              <w:r>
                <w:rPr>
                  <w:rStyle w:val="Hyperlink"/>
                </w:rPr>
                <w:t xml:space="preserve">JUST AFTER MIDNIGHT LIMITED</w:t>
              </w:r>
            </w:hyperlink>
          </w:p>
        </w:tc>
        <w:tc>
          <w:p>
            <w:pPr>
              <w:pStyle w:val="Compact"/>
              <w:jc w:val="left"/>
            </w:pPr>
            <w:r>
              <w:t xml:space="preserve">UK</w:t>
            </w:r>
          </w:p>
        </w:tc>
      </w:tr>
      <w:tr>
        <w:tc>
          <w:p>
            <w:pPr>
              <w:pStyle w:val="Compact"/>
              <w:jc w:val="left"/>
            </w:pPr>
            <w:r>
              <w:t xml:space="preserve">Customer relationship management</w:t>
            </w:r>
          </w:p>
        </w:tc>
        <w:tc>
          <w:p>
            <w:pPr>
              <w:pStyle w:val="Compact"/>
              <w:jc w:val="left"/>
            </w:pPr>
            <w:hyperlink r:id="rId27">
              <w:r>
                <w:rPr>
                  <w:rStyle w:val="Hyperlink"/>
                </w:rPr>
                <w:t xml:space="preserve">SalesForce, Inc.</w:t>
              </w:r>
            </w:hyperlink>
            <w:r>
              <w:t xml:space="preserve"> </w:t>
            </w:r>
            <w:r>
              <w:t xml:space="preserve">(U.S.)</w:t>
            </w:r>
          </w:p>
        </w:tc>
        <w:tc>
          <w:p>
            <w:pPr>
              <w:pStyle w:val="Compact"/>
              <w:jc w:val="left"/>
            </w:pPr>
            <w:r>
              <w:t xml:space="preserve">Germany (DE)</w:t>
            </w:r>
          </w:p>
        </w:tc>
      </w:tr>
    </w:tbl>
    <w:p>
      <w:pPr>
        <w:pStyle w:val="Heading3"/>
      </w:pPr>
      <w:bookmarkStart w:id="28" w:name="affiliates-engaged-in-jetbrains-services"/>
      <w:bookmarkEnd w:id="28"/>
      <w:r>
        <w:t xml:space="preserve">2. Affiliates Engaged in JetBrains’ Services</w:t>
      </w:r>
    </w:p>
    <w:p>
      <w:pPr>
        <w:pStyle w:val="FirstParagraph"/>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9">
        <w:r>
          <w:rPr>
            <w:rStyle w:val="Hyperlink"/>
          </w:rPr>
          <w:t xml:space="preserve">here</w:t>
        </w:r>
      </w:hyperlink>
      <w:r>
        <w:t xml:space="preserve">.</w:t>
      </w:r>
    </w:p>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30">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BodyText"/>
      </w:pPr>
      <w:r>
        <w:t xml:space="preserve">• Providers of hosting for JetBrains’ internal applications, productivity tools, and email and file storage providers, such as</w:t>
      </w:r>
      <w:r>
        <w:t xml:space="preserve"> </w:t>
      </w:r>
      <w:hyperlink r:id="rId24">
        <w:r>
          <w:rPr>
            <w:rStyle w:val="Hyperlink"/>
          </w:rPr>
          <w:t xml:space="preserve">Amazon AWS</w:t>
        </w:r>
      </w:hyperlink>
      <w:r>
        <w:t xml:space="preserve">,</w:t>
      </w:r>
      <w:r>
        <w:t xml:space="preserve"> </w:t>
      </w:r>
      <w:hyperlink r:id="rId31">
        <w:r>
          <w:rPr>
            <w:rStyle w:val="Hyperlink"/>
          </w:rPr>
          <w:t xml:space="preserve">Microsoft Azure</w:t>
        </w:r>
      </w:hyperlink>
      <w:r>
        <w:t xml:space="preserve">,</w:t>
      </w:r>
      <w:r>
        <w:t xml:space="preserve"> </w:t>
      </w:r>
      <w:hyperlink r:id="rId32">
        <w:r>
          <w:rPr>
            <w:rStyle w:val="Hyperlink"/>
          </w:rPr>
          <w:t xml:space="preserve">Slack</w:t>
        </w:r>
      </w:hyperlink>
      <w:r>
        <w:t xml:space="preserve">,</w:t>
      </w:r>
      <w:r>
        <w:t xml:space="preserve"> </w:t>
      </w:r>
      <w:hyperlink r:id="rId33">
        <w:r>
          <w:rPr>
            <w:rStyle w:val="Hyperlink"/>
          </w:rPr>
          <w:t xml:space="preserve">Glean</w:t>
        </w:r>
      </w:hyperlink>
      <w:r>
        <w:t xml:space="preserve">, or</w:t>
      </w:r>
      <w:r>
        <w:t xml:space="preserve"> </w:t>
      </w:r>
      <w:hyperlink r:id="rId23">
        <w:r>
          <w:rPr>
            <w:rStyle w:val="Hyperlink"/>
          </w:rPr>
          <w:t xml:space="preserve">Google Cloud Platform</w:t>
        </w:r>
      </w:hyperlink>
      <w:r>
        <w:t xml:space="preserve">;</w:t>
      </w:r>
    </w:p>
    <w:p>
      <w:pPr>
        <w:pStyle w:val="BodyText"/>
      </w:pPr>
      <w:r>
        <w:t xml:space="preserve">• Providers of messaging services, such as</w:t>
      </w:r>
      <w:r>
        <w:t xml:space="preserve"> </w:t>
      </w:r>
      <w:hyperlink r:id="rId34">
        <w:r>
          <w:rPr>
            <w:rStyle w:val="Hyperlink"/>
          </w:rPr>
          <w:t xml:space="preserve">Marketo</w:t>
        </w:r>
      </w:hyperlink>
      <w:r>
        <w:t xml:space="preserve">;</w:t>
      </w:r>
    </w:p>
    <w:p>
      <w:pPr>
        <w:pStyle w:val="BodyText"/>
      </w:pPr>
      <w:r>
        <w:t xml:space="preserve">• Providers of authentication services, such as</w:t>
      </w:r>
      <w:r>
        <w:t xml:space="preserve"> </w:t>
      </w:r>
      <w:hyperlink r:id="rId35">
        <w:r>
          <w:rPr>
            <w:rStyle w:val="Hyperlink"/>
          </w:rPr>
          <w:t xml:space="preserve">Google</w:t>
        </w:r>
      </w:hyperlink>
      <w:r>
        <w:t xml:space="preserve">,</w:t>
      </w:r>
      <w:r>
        <w:t xml:space="preserve"> </w:t>
      </w:r>
      <w:hyperlink r:id="rId36">
        <w:r>
          <w:rPr>
            <w:rStyle w:val="Hyperlink"/>
          </w:rPr>
          <w:t xml:space="preserve">GitHub</w:t>
        </w:r>
      </w:hyperlink>
      <w:r>
        <w:t xml:space="preserve">,</w:t>
      </w:r>
      <w:r>
        <w:t xml:space="preserve"> </w:t>
      </w:r>
      <w:hyperlink r:id="rId37">
        <w:r>
          <w:rPr>
            <w:rStyle w:val="Hyperlink"/>
          </w:rPr>
          <w:t xml:space="preserve">GitLab</w:t>
        </w:r>
      </w:hyperlink>
      <w:r>
        <w:t xml:space="preserve">, or</w:t>
      </w:r>
      <w:r>
        <w:t xml:space="preserve"> </w:t>
      </w:r>
      <w:hyperlink r:id="rId38">
        <w:r>
          <w:rPr>
            <w:rStyle w:val="Hyperlink"/>
          </w:rPr>
          <w:t xml:space="preserve">BitBucket</w:t>
        </w:r>
      </w:hyperlink>
      <w:r>
        <w:t xml:space="preserve">;</w:t>
      </w:r>
    </w:p>
    <w:p>
      <w:pPr>
        <w:pStyle w:val="BodyText"/>
      </w:pPr>
      <w:r>
        <w:t xml:space="preserve">• Payment services providers, such as</w:t>
      </w:r>
      <w:r>
        <w:t xml:space="preserve"> </w:t>
      </w:r>
      <w:hyperlink r:id="rId39">
        <w:r>
          <w:rPr>
            <w:rStyle w:val="Hyperlink"/>
          </w:rPr>
          <w:t xml:space="preserve">Adyen</w:t>
        </w:r>
      </w:hyperlink>
      <w:r>
        <w:t xml:space="preserve"> </w:t>
      </w:r>
      <w:r>
        <w:t xml:space="preserve">or</w:t>
      </w:r>
      <w:r>
        <w:t xml:space="preserve"> </w:t>
      </w:r>
      <w:hyperlink r:id="rId40">
        <w:r>
          <w:rPr>
            <w:rStyle w:val="Hyperlink"/>
          </w:rPr>
          <w:t xml:space="preserve">Braintree</w:t>
        </w:r>
      </w:hyperlink>
      <w:r>
        <w:t xml:space="preserve">;</w:t>
      </w:r>
    </w:p>
    <w:p>
      <w:pPr>
        <w:pStyle w:val="BodyText"/>
      </w:pPr>
      <w:r>
        <w:t xml:space="preserve">• Providers of billing, accounting, and taxation platforms, such as</w:t>
      </w:r>
      <w:r>
        <w:t xml:space="preserve"> </w:t>
      </w:r>
      <w:hyperlink r:id="rId41">
        <w:r>
          <w:rPr>
            <w:rStyle w:val="Hyperlink"/>
          </w:rPr>
          <w:t xml:space="preserve">NetSuite</w:t>
        </w:r>
      </w:hyperlink>
      <w:r>
        <w:t xml:space="preserve">,</w:t>
      </w:r>
      <w:r>
        <w:t xml:space="preserve"> </w:t>
      </w:r>
      <w:hyperlink r:id="rId42">
        <w:r>
          <w:rPr>
            <w:rStyle w:val="Hyperlink"/>
          </w:rPr>
          <w:t xml:space="preserve">Avalara</w:t>
        </w:r>
      </w:hyperlink>
      <w:r>
        <w:t xml:space="preserve">, or</w:t>
      </w:r>
      <w:r>
        <w:t xml:space="preserve"> </w:t>
      </w:r>
      <w:hyperlink r:id="rId43">
        <w:r>
          <w:rPr>
            <w:rStyle w:val="Hyperlink"/>
          </w:rPr>
          <w:t xml:space="preserve">Taxamo</w:t>
        </w:r>
      </w:hyperlink>
      <w:r>
        <w:t xml:space="preserve">;</w:t>
      </w:r>
    </w:p>
    <w:p>
      <w:pPr>
        <w:pStyle w:val="BodyText"/>
      </w:pPr>
      <w:r>
        <w:t xml:space="preserve">• Anonymous analytics providers, such as</w:t>
      </w:r>
      <w:r>
        <w:t xml:space="preserve"> </w:t>
      </w:r>
      <w:hyperlink r:id="rId44">
        <w:r>
          <w:rPr>
            <w:rStyle w:val="Hyperlink"/>
          </w:rPr>
          <w:t xml:space="preserve">Google</w:t>
        </w:r>
      </w:hyperlink>
      <w:r>
        <w:t xml:space="preserve"> </w:t>
      </w:r>
      <w:r>
        <w:t xml:space="preserve">(Google Analytics, Google Tag Manager, and Google DoubleClick) for analytics on our websites,</w:t>
      </w:r>
      <w:r>
        <w:t xml:space="preserve"> </w:t>
      </w:r>
      <w:hyperlink r:id="rId45">
        <w:r>
          <w:rPr>
            <w:rStyle w:val="Hyperlink"/>
          </w:rPr>
          <w:t xml:space="preserve">HotJar</w:t>
        </w:r>
      </w:hyperlink>
      <w:r>
        <w:t xml:space="preserve"> </w:t>
      </w:r>
      <w:r>
        <w:t xml:space="preserve">for analytics on our websites, or</w:t>
      </w:r>
      <w:r>
        <w:t xml:space="preserve"> </w:t>
      </w:r>
      <w:hyperlink r:id="rId46">
        <w:r>
          <w:rPr>
            <w:rStyle w:val="Hyperlink"/>
          </w:rPr>
          <w:t xml:space="preserve">Bugsnag</w:t>
        </w:r>
      </w:hyperlink>
      <w:r>
        <w:t xml:space="preserve"> </w:t>
      </w:r>
      <w:r>
        <w:t xml:space="preserve">for analytics in our mobile apps.</w:t>
      </w:r>
    </w:p>
    <w:p>
      <w:pPr>
        <w:pStyle w:val="BodyText"/>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BodyText"/>
      </w:pPr>
      <w:r>
        <w:t xml:space="preserve">• Customer quizzes or surveys, such as</w:t>
      </w:r>
      <w:r>
        <w:t xml:space="preserve"> </w:t>
      </w:r>
      <w:hyperlink r:id="rId47">
        <w:r>
          <w:rPr>
            <w:rStyle w:val="Hyperlink"/>
          </w:rPr>
          <w:t xml:space="preserve">Alchemer</w:t>
        </w:r>
      </w:hyperlink>
      <w:r>
        <w:t xml:space="preserve">,</w:t>
      </w:r>
      <w:r>
        <w:t xml:space="preserve"> </w:t>
      </w:r>
      <w:hyperlink r:id="rId48">
        <w:r>
          <w:rPr>
            <w:rStyle w:val="Hyperlink"/>
          </w:rPr>
          <w:t xml:space="preserve">QuickTapSurvey</w:t>
        </w:r>
      </w:hyperlink>
      <w:r>
        <w:t xml:space="preserve">, or</w:t>
      </w:r>
      <w:r>
        <w:t xml:space="preserve"> </w:t>
      </w:r>
      <w:hyperlink r:id="rId49">
        <w:r>
          <w:rPr>
            <w:rStyle w:val="Hyperlink"/>
          </w:rPr>
          <w:t xml:space="preserve">HotJar</w:t>
        </w:r>
      </w:hyperlink>
      <w:r>
        <w:t xml:space="preserve">;</w:t>
      </w:r>
    </w:p>
    <w:p>
      <w:pPr>
        <w:pStyle w:val="BodyText"/>
      </w:pPr>
      <w:r>
        <w:t xml:space="preserve">• Hosting webinars, such as</w:t>
      </w:r>
      <w:r>
        <w:t xml:space="preserve"> </w:t>
      </w:r>
      <w:hyperlink r:id="rId50">
        <w:r>
          <w:rPr>
            <w:rStyle w:val="Hyperlink"/>
          </w:rPr>
          <w:t xml:space="preserve">Goldcast</w:t>
        </w:r>
      </w:hyperlink>
      <w:r>
        <w:t xml:space="preserve">;</w:t>
      </w:r>
    </w:p>
    <w:p>
      <w:pPr>
        <w:pStyle w:val="BodyText"/>
      </w:pPr>
      <w:r>
        <w:t xml:space="preserve">• Third-party functionalities that process personal data on our websites (analytics, search bars, etc.), such as</w:t>
      </w:r>
      <w:r>
        <w:t xml:space="preserve"> </w:t>
      </w:r>
      <w:hyperlink r:id="rId44">
        <w:r>
          <w:rPr>
            <w:rStyle w:val="Hyperlink"/>
          </w:rPr>
          <w:t xml:space="preserve">Google</w:t>
        </w:r>
      </w:hyperlink>
      <w:r>
        <w:t xml:space="preserve"> </w:t>
      </w:r>
      <w:r>
        <w:t xml:space="preserve">(Google Analytics, Google Tag Manager),</w:t>
      </w:r>
      <w:r>
        <w:t xml:space="preserve"> </w:t>
      </w:r>
      <w:hyperlink r:id="rId49">
        <w:r>
          <w:rPr>
            <w:rStyle w:val="Hyperlink"/>
          </w:rPr>
          <w:t xml:space="preserve">HotJar</w:t>
        </w:r>
      </w:hyperlink>
      <w:r>
        <w:t xml:space="preserve">,</w:t>
      </w:r>
      <w:r>
        <w:t xml:space="preserve"> </w:t>
      </w:r>
      <w:hyperlink r:id="rId51">
        <w:r>
          <w:rPr>
            <w:rStyle w:val="Hyperlink"/>
          </w:rPr>
          <w:t xml:space="preserve">Algolia</w:t>
        </w:r>
      </w:hyperlink>
      <w:r>
        <w:t xml:space="preserve">, or</w:t>
      </w:r>
      <w:r>
        <w:t xml:space="preserve"> </w:t>
      </w:r>
      <w:hyperlink r:id="rId52">
        <w:r>
          <w:rPr>
            <w:rStyle w:val="Hyperlink"/>
          </w:rPr>
          <w:t xml:space="preserve">New Relic</w:t>
        </w:r>
      </w:hyperlink>
      <w:r>
        <w:t xml:space="preserve">;</w:t>
      </w:r>
    </w:p>
    <w:p>
      <w:pPr>
        <w:pStyle w:val="BodyText"/>
      </w:pPr>
      <w:r>
        <w:t xml:space="preserve">• Providing demos or other types of communication through our</w:t>
      </w:r>
      <w:r>
        <w:t xml:space="preserve"> </w:t>
      </w:r>
      <w:hyperlink r:id="rId53">
        <w:r>
          <w:rPr>
            <w:rStyle w:val="Hyperlink"/>
          </w:rPr>
          <w:t xml:space="preserve">consulting partners,</w:t>
        </w:r>
      </w:hyperlink>
    </w:p>
    <w:p>
      <w:pPr>
        <w:pStyle w:val="BodyText"/>
      </w:pPr>
      <w:r>
        <w:t xml:space="preserve">The providers and entities in Section B process the data on behalf of JetBrains as a controller and are engaged by JetBrains as described in the</w:t>
      </w:r>
      <w:r>
        <w:t xml:space="preserve"> </w:t>
      </w:r>
      <w:hyperlink r:id="rId54">
        <w:r>
          <w:rPr>
            <w:rStyle w:val="Hyperlink"/>
          </w:rPr>
          <w:t xml:space="preserve">Privacy 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large language models connected to JetBrains AI and third parties operating these models is available at JetBrains AI Service Providers and can be updated at any time by publishing a new list.</w:t>
      </w:r>
      <w:r>
        <w:br w:type="textWrapping"/>
      </w:r>
      <w:r>
        <w:t xml:space="preserve">JetBrains may also engage AI inference intermediaries and optimisation providers, which process customer prompts and outputs strictly on JetBrains’ instructions and route requests to JetBrains-selected language model providers solely for the purpose of generating outputs or making suggestions.</w:t>
      </w:r>
      <w:r>
        <w:br w:type="textWrapping"/>
      </w:r>
      <w:r>
        <w:t xml:space="preserve">If you input any personal data into AI services, JetBrains is the data processor, and the service providers are data sub-processors. JetBrains only uses providers which offer adequate processing and protection of your personal data. For more details, please see the</w:t>
      </w:r>
      <w:r>
        <w:t xml:space="preserve"> </w:t>
      </w:r>
      <w:hyperlink r:id="rId55">
        <w:r>
          <w:rPr>
            <w:rStyle w:val="Hyperlink"/>
          </w:rPr>
          <w:t xml:space="preserve">JetBrains AI Terms of Service</w:t>
        </w:r>
      </w:hyperlink>
      <w:r>
        <w:t xml:space="preserve">.</w:t>
      </w:r>
    </w:p>
    <w:p>
      <w:pPr>
        <w:pStyle w:val="BodyText"/>
      </w:pPr>
      <w:r>
        <w:rPr>
          <w:i/>
        </w:rPr>
        <w:t xml:space="preserve">AI service providers used by JetBrains AI services</w:t>
      </w:r>
    </w:p>
    <w:p>
      <w:pPr>
        <w:pStyle w:val="BodyText"/>
      </w:pPr>
      <w:r>
        <w:t xml:space="preserve">JetBrains AI services use the following third-party AI service providers and subcontractors. Depending on the JetBrains AI version you use, your inputs and personal data may be shared with the listed AI subprocessors.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Third-PartyProvider</w:t>
            </w:r>
          </w:p>
        </w:tc>
        <w:tc>
          <w:tcPr>
            <w:tcBorders>
              <w:bottom w:val="single"/>
            </w:tcBorders>
            <w:vAlign w:val="bottom"/>
          </w:tcPr>
          <w:p>
            <w:pPr>
              <w:pStyle w:val="Compact"/>
              <w:jc w:val="left"/>
            </w:pPr>
            <w:r>
              <w:t xml:space="preserve">Data Center Location</w:t>
            </w:r>
          </w:p>
        </w:tc>
      </w:tr>
      <w:tr>
        <w:tc>
          <w:p>
            <w:pPr>
              <w:pStyle w:val="Compact"/>
              <w:jc w:val="left"/>
            </w:pPr>
            <w:r>
              <w:t xml:space="preserve">OpenAI</w:t>
            </w:r>
          </w:p>
        </w:tc>
        <w:tc>
          <w:p>
            <w:pPr>
              <w:pStyle w:val="Compact"/>
              <w:jc w:val="left"/>
            </w:pPr>
            <w:r>
              <w:t xml:space="preserve">US</w:t>
            </w:r>
          </w:p>
        </w:tc>
      </w:tr>
      <w:tr>
        <w:tc>
          <w:p>
            <w:pPr>
              <w:pStyle w:val="Compact"/>
              <w:jc w:val="left"/>
            </w:pPr>
            <w:r>
              <w:t xml:space="preserve">Gogle</w:t>
            </w:r>
          </w:p>
        </w:tc>
        <w:tc>
          <w:p>
            <w:pPr>
              <w:pStyle w:val="Compact"/>
              <w:jc w:val="left"/>
            </w:pPr>
            <w:r>
              <w:t xml:space="preserve">EU, US, and AsiaUS</w:t>
            </w:r>
          </w:p>
        </w:tc>
      </w:tr>
      <w:tr>
        <w:tc>
          <w:p>
            <w:pPr>
              <w:pStyle w:val="Compact"/>
              <w:jc w:val="left"/>
            </w:pPr>
            <w:r>
              <w:t xml:space="preserve">Anthropic</w:t>
            </w:r>
          </w:p>
        </w:tc>
        <w:tc>
          <w:p>
            <w:pPr>
              <w:pStyle w:val="Compact"/>
              <w:jc w:val="left"/>
            </w:pPr>
            <w:r>
              <w:t xml:space="preserve">US</w:t>
            </w:r>
          </w:p>
        </w:tc>
      </w:tr>
      <w:tr>
        <w:tc>
          <w:p>
            <w:pPr>
              <w:pStyle w:val="Compact"/>
              <w:jc w:val="left"/>
            </w:pPr>
            <w:r>
              <w:t xml:space="preserve">xAI</w:t>
            </w:r>
          </w:p>
        </w:tc>
        <w:tc>
          <w:p>
            <w:pPr>
              <w:pStyle w:val="Compact"/>
              <w:jc w:val="left"/>
            </w:pPr>
            <w:r>
              <w:t xml:space="preserve">US</w:t>
            </w:r>
          </w:p>
        </w:tc>
      </w:tr>
      <w:tr>
        <w:tc>
          <w:p>
            <w:pPr>
              <w:pStyle w:val="Compact"/>
              <w:jc w:val="left"/>
            </w:pPr>
            <w:r>
              <w:t xml:space="preserve">Baseten</w:t>
            </w:r>
          </w:p>
        </w:tc>
        <w:tc>
          <w:p>
            <w:pPr>
              <w:pStyle w:val="Compact"/>
              <w:jc w:val="left"/>
            </w:pPr>
            <w:r>
              <w:t xml:space="preserve">US</w:t>
            </w:r>
          </w:p>
        </w:tc>
      </w:tr>
      <w:tr>
        <w:tc>
          <w:p>
            <w:pPr>
              <w:pStyle w:val="Compact"/>
              <w:jc w:val="left"/>
            </w:pPr>
            <w:r>
              <w:t xml:space="preserve">Tavily</w:t>
            </w:r>
          </w:p>
        </w:tc>
        <w:tc>
          <w:p>
            <w:pPr>
              <w:pStyle w:val="Compact"/>
              <w:jc w:val="left"/>
            </w:pPr>
            <w:r>
              <w:t xml:space="preserve">US</w:t>
            </w:r>
          </w:p>
        </w:tc>
      </w:tr>
    </w:tbl>
    <w:p>
      <w:pPr>
        <w:pStyle w:val="BodyText"/>
      </w:pPr>
      <w:r>
        <w:rPr>
          <w:b/>
        </w:rPr>
        <w:t xml:space="preserve">Contact us</w:t>
      </w:r>
    </w:p>
    <w:p>
      <w:pPr>
        <w:pStyle w:val="BodyText"/>
      </w:pPr>
      <w:r>
        <w:t xml:space="preserve">If you have any questions or concerns, please email</w:t>
      </w:r>
      <w:r>
        <w:t xml:space="preserve"> </w:t>
      </w:r>
      <w:hyperlink r:id="rId56">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85c583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7" Target="https://about.gitlab.com/privacy/" TargetMode="External" /><Relationship Type="http://schemas.openxmlformats.org/officeDocument/2006/relationships/hyperlink" Id="rId24" Target="https://aws.amazon.com/privacy/" TargetMode="External" /><Relationship Type="http://schemas.openxmlformats.org/officeDocument/2006/relationships/hyperlink" Id="rId31" Target="https://azure.microsoft.com/en-us/support/legal/" TargetMode="External" /><Relationship Type="http://schemas.openxmlformats.org/officeDocument/2006/relationships/hyperlink" Id="rId23" Target="https://cloud.google.com/terms/cloud-privacy-notice" TargetMode="External" /><Relationship Type="http://schemas.openxmlformats.org/officeDocument/2006/relationships/hyperlink" Id="rId46" Target="https://docs.bugsnag.com/legal/privacy-policy/" TargetMode="External" /><Relationship Type="http://schemas.openxmlformats.org/officeDocument/2006/relationships/hyperlink" Id="rId36" Target="https://docs.github.com/en/github/site-policy/github-privacy-statement" TargetMode="External" /><Relationship Type="http://schemas.openxmlformats.org/officeDocument/2006/relationships/hyperlink" Id="rId52" Target="https://newrelic.com/privacy" TargetMode="External" /><Relationship Type="http://schemas.openxmlformats.org/officeDocument/2006/relationships/hyperlink" Id="rId35" Target="https://policies.google.com/privacy" TargetMode="External" /><Relationship Type="http://schemas.openxmlformats.org/officeDocument/2006/relationships/hyperlink" Id="rId32" Target="https://slack.com/trust/privacy/privacy-policy" TargetMode="External" /><Relationship Type="http://schemas.openxmlformats.org/officeDocument/2006/relationships/hyperlink" Id="rId34" Target="https://www.adobe.com/hu/privacy.html" TargetMode="External" /><Relationship Type="http://schemas.openxmlformats.org/officeDocument/2006/relationships/hyperlink" Id="rId39" Target="https://www.adyen.com/legal/terms-and-conditions#confidentiality-privacy-and-compliance" TargetMode="External" /><Relationship Type="http://schemas.openxmlformats.org/officeDocument/2006/relationships/hyperlink" Id="rId47" Target="https://www.alchemer.com/privacy/" TargetMode="External" /><Relationship Type="http://schemas.openxmlformats.org/officeDocument/2006/relationships/hyperlink" Id="rId51" Target="https://www.algolia.com/policies/privacy" TargetMode="External" /><Relationship Type="http://schemas.openxmlformats.org/officeDocument/2006/relationships/hyperlink" Id="rId38" Target="https://www.atlassian.com/legal/privacy-policy" TargetMode="External" /><Relationship Type="http://schemas.openxmlformats.org/officeDocument/2006/relationships/hyperlink" Id="rId42" Target="https://www.avalara.com/legal/privacy-policy/" TargetMode="External" /><Relationship Type="http://schemas.openxmlformats.org/officeDocument/2006/relationships/hyperlink" Id="rId40" Target="https://www.braintreepayments.com/legal/braintree-privacy-policy" TargetMode="External" /><Relationship Type="http://schemas.openxmlformats.org/officeDocument/2006/relationships/hyperlink" Id="rId33" Target="https://www.glean.com/privacy-policy" TargetMode="External" /><Relationship Type="http://schemas.openxmlformats.org/officeDocument/2006/relationships/hyperlink" Id="rId50" Target="https://www.goldcast.io/trust/privacy" TargetMode="External" /><Relationship Type="http://schemas.openxmlformats.org/officeDocument/2006/relationships/hyperlink" Id="rId44" Target="https://www.google.com/policies/privacy/" TargetMode="External" /><Relationship Type="http://schemas.openxmlformats.org/officeDocument/2006/relationships/hyperlink" Id="rId49" Target="https://www.hotjar.com/legal/policies/privacy/" TargetMode="External" /><Relationship Type="http://schemas.openxmlformats.org/officeDocument/2006/relationships/hyperlink" Id="rId45" Target="https://www.hotjar.com/privacy" TargetMode="External" /><Relationship Type="http://schemas.openxmlformats.org/officeDocument/2006/relationships/hyperlink" Id="rId53" Target="https://www.jetbrains.com/company/consulting-partners/" TargetMode="External" /><Relationship Type="http://schemas.openxmlformats.org/officeDocument/2006/relationships/hyperlink" Id="rId30" Target="https://www.jetbrains.com/company/contacts/#headquarters-international-sales" TargetMode="External" /><Relationship Type="http://schemas.openxmlformats.org/officeDocument/2006/relationships/hyperlink" Id="rId54" Target="https://www.jetbrains.com/legal/docs/privacy/privacy/" TargetMode="External" /><Relationship Type="http://schemas.openxmlformats.org/officeDocument/2006/relationships/hyperlink" Id="rId29" Target="https://www.jetbrains.com/legal/docs/privacy/third-parties/affiliates/" TargetMode="External" /><Relationship Type="http://schemas.openxmlformats.org/officeDocument/2006/relationships/hyperlink" Id="rId55" Target="https://www.jetbrains.com/legal/docs/terms/jetbrains-ai-service/" TargetMode="External" /><Relationship Type="http://schemas.openxmlformats.org/officeDocument/2006/relationships/hyperlink" Id="rId26" Target="https://www.justaftermidnight247.com/" TargetMode="External" /><Relationship Type="http://schemas.openxmlformats.org/officeDocument/2006/relationships/hyperlink" Id="rId41" Target="https://www.netsuite.com/portal/privacy.shtml" TargetMode="External" /><Relationship Type="http://schemas.openxmlformats.org/officeDocument/2006/relationships/hyperlink" Id="rId48" Target="https://www.quicktapsurvey.com/privacy-policy" TargetMode="External" /><Relationship Type="http://schemas.openxmlformats.org/officeDocument/2006/relationships/hyperlink" Id="rId27" Target="https://www.salesforce.com/company/legal/privacy/" TargetMode="External" /><Relationship Type="http://schemas.openxmlformats.org/officeDocument/2006/relationships/hyperlink" Id="rId43" Target="https://www.taxamo.com/privacy-policy" TargetMode="External" /><Relationship Type="http://schemas.openxmlformats.org/officeDocument/2006/relationships/hyperlink" Id="rId25" Target="https://www.zendesk.com/company/agreements-and-terms/privacy-notice/" TargetMode="External" /><Relationship Type="http://schemas.openxmlformats.org/officeDocument/2006/relationships/hyperlink" Id="rId56"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7" Target="https://about.gitlab.com/privacy/" TargetMode="External" /><Relationship Type="http://schemas.openxmlformats.org/officeDocument/2006/relationships/hyperlink" Id="rId24" Target="https://aws.amazon.com/privacy/" TargetMode="External" /><Relationship Type="http://schemas.openxmlformats.org/officeDocument/2006/relationships/hyperlink" Id="rId31" Target="https://azure.microsoft.com/en-us/support/legal/" TargetMode="External" /><Relationship Type="http://schemas.openxmlformats.org/officeDocument/2006/relationships/hyperlink" Id="rId23" Target="https://cloud.google.com/terms/cloud-privacy-notice" TargetMode="External" /><Relationship Type="http://schemas.openxmlformats.org/officeDocument/2006/relationships/hyperlink" Id="rId46" Target="https://docs.bugsnag.com/legal/privacy-policy/" TargetMode="External" /><Relationship Type="http://schemas.openxmlformats.org/officeDocument/2006/relationships/hyperlink" Id="rId36" Target="https://docs.github.com/en/github/site-policy/github-privacy-statement" TargetMode="External" /><Relationship Type="http://schemas.openxmlformats.org/officeDocument/2006/relationships/hyperlink" Id="rId52" Target="https://newrelic.com/privacy" TargetMode="External" /><Relationship Type="http://schemas.openxmlformats.org/officeDocument/2006/relationships/hyperlink" Id="rId35" Target="https://policies.google.com/privacy" TargetMode="External" /><Relationship Type="http://schemas.openxmlformats.org/officeDocument/2006/relationships/hyperlink" Id="rId32" Target="https://slack.com/trust/privacy/privacy-policy" TargetMode="External" /><Relationship Type="http://schemas.openxmlformats.org/officeDocument/2006/relationships/hyperlink" Id="rId34" Target="https://www.adobe.com/hu/privacy.html" TargetMode="External" /><Relationship Type="http://schemas.openxmlformats.org/officeDocument/2006/relationships/hyperlink" Id="rId39" Target="https://www.adyen.com/legal/terms-and-conditions#confidentiality-privacy-and-compliance" TargetMode="External" /><Relationship Type="http://schemas.openxmlformats.org/officeDocument/2006/relationships/hyperlink" Id="rId47" Target="https://www.alchemer.com/privacy/" TargetMode="External" /><Relationship Type="http://schemas.openxmlformats.org/officeDocument/2006/relationships/hyperlink" Id="rId51" Target="https://www.algolia.com/policies/privacy" TargetMode="External" /><Relationship Type="http://schemas.openxmlformats.org/officeDocument/2006/relationships/hyperlink" Id="rId38" Target="https://www.atlassian.com/legal/privacy-policy" TargetMode="External" /><Relationship Type="http://schemas.openxmlformats.org/officeDocument/2006/relationships/hyperlink" Id="rId42" Target="https://www.avalara.com/legal/privacy-policy/" TargetMode="External" /><Relationship Type="http://schemas.openxmlformats.org/officeDocument/2006/relationships/hyperlink" Id="rId40" Target="https://www.braintreepayments.com/legal/braintree-privacy-policy" TargetMode="External" /><Relationship Type="http://schemas.openxmlformats.org/officeDocument/2006/relationships/hyperlink" Id="rId33" Target="https://www.glean.com/privacy-policy" TargetMode="External" /><Relationship Type="http://schemas.openxmlformats.org/officeDocument/2006/relationships/hyperlink" Id="rId50" Target="https://www.goldcast.io/trust/privacy" TargetMode="External" /><Relationship Type="http://schemas.openxmlformats.org/officeDocument/2006/relationships/hyperlink" Id="rId44" Target="https://www.google.com/policies/privacy/" TargetMode="External" /><Relationship Type="http://schemas.openxmlformats.org/officeDocument/2006/relationships/hyperlink" Id="rId49" Target="https://www.hotjar.com/legal/policies/privacy/" TargetMode="External" /><Relationship Type="http://schemas.openxmlformats.org/officeDocument/2006/relationships/hyperlink" Id="rId45" Target="https://www.hotjar.com/privacy" TargetMode="External" /><Relationship Type="http://schemas.openxmlformats.org/officeDocument/2006/relationships/hyperlink" Id="rId53" Target="https://www.jetbrains.com/company/consulting-partners/" TargetMode="External" /><Relationship Type="http://schemas.openxmlformats.org/officeDocument/2006/relationships/hyperlink" Id="rId30" Target="https://www.jetbrains.com/company/contacts/#headquarters-international-sales" TargetMode="External" /><Relationship Type="http://schemas.openxmlformats.org/officeDocument/2006/relationships/hyperlink" Id="rId54" Target="https://www.jetbrains.com/legal/docs/privacy/privacy/" TargetMode="External" /><Relationship Type="http://schemas.openxmlformats.org/officeDocument/2006/relationships/hyperlink" Id="rId29" Target="https://www.jetbrains.com/legal/docs/privacy/third-parties/affiliates/" TargetMode="External" /><Relationship Type="http://schemas.openxmlformats.org/officeDocument/2006/relationships/hyperlink" Id="rId55" Target="https://www.jetbrains.com/legal/docs/terms/jetbrains-ai-service/" TargetMode="External" /><Relationship Type="http://schemas.openxmlformats.org/officeDocument/2006/relationships/hyperlink" Id="rId26" Target="https://www.justaftermidnight247.com/" TargetMode="External" /><Relationship Type="http://schemas.openxmlformats.org/officeDocument/2006/relationships/hyperlink" Id="rId41" Target="https://www.netsuite.com/portal/privacy.shtml" TargetMode="External" /><Relationship Type="http://schemas.openxmlformats.org/officeDocument/2006/relationships/hyperlink" Id="rId48" Target="https://www.quicktapsurvey.com/privacy-policy" TargetMode="External" /><Relationship Type="http://schemas.openxmlformats.org/officeDocument/2006/relationships/hyperlink" Id="rId27" Target="https://www.salesforce.com/company/legal/privacy/" TargetMode="External" /><Relationship Type="http://schemas.openxmlformats.org/officeDocument/2006/relationships/hyperlink" Id="rId43" Target="https://www.taxamo.com/privacy-policy" TargetMode="External" /><Relationship Type="http://schemas.openxmlformats.org/officeDocument/2006/relationships/hyperlink" Id="rId25" Target="https://www.zendesk.com/company/agreements-and-terms/privacy-notice/" TargetMode="External" /><Relationship Type="http://schemas.openxmlformats.org/officeDocument/2006/relationships/hyperlink" Id="rId56"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2026-02-24T15:23:48Z</dcterms:created>
  <dcterms:modified xsi:type="dcterms:W3CDTF">2026-02-24T15:23:48Z</dcterms:modified>
</cp:coreProperties>
</file>