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rPr>
          <w:b/>
        </w:rPr>
        <w:t xml:space="preserve">Third-Party Services</w:t>
      </w:r>
    </w:p>
    <w:p>
      <w:pPr>
        <w:pStyle w:val="FirstParagraph"/>
      </w:pPr>
      <w:r>
        <w:t xml:space="preserve">Version 3.9, effective as of October 30, 2025</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BodyText"/>
      </w:pPr>
      <w:r>
        <w:rPr>
          <w:b/>
        </w:rPr>
        <w:t xml:space="preserve">1. Third-Party Hosting Providers</w:t>
      </w:r>
    </w:p>
    <w:p>
      <w:pPr>
        <w:pStyle w:val="BodyText"/>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Asia Pacific (Singapore).</w:t>
            </w:r>
          </w:p>
        </w:tc>
      </w:tr>
      <w:tr>
        <w:tc>
          <w:p>
            <w:pPr>
              <w:pStyle w:val="Compact"/>
              <w:jc w:val="left"/>
            </w:pPr>
            <w:r>
              <w:t xml:space="preserve">Qodana</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4">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5">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6">
              <w:r>
                <w:rPr>
                  <w:rStyle w:val="Hyperlink"/>
                </w:rPr>
                <w:t xml:space="preserve">SalesForce, Inc.</w:t>
              </w:r>
            </w:hyperlink>
            <w:r>
              <w:t xml:space="preserve"> </w:t>
            </w:r>
            <w:r>
              <w:t xml:space="preserve">(U.S.)</w:t>
            </w:r>
          </w:p>
        </w:tc>
        <w:tc>
          <w:p>
            <w:pPr>
              <w:pStyle w:val="Compact"/>
              <w:jc w:val="left"/>
            </w:pPr>
            <w:r>
              <w:t xml:space="preserve">Germany (DE)</w:t>
            </w:r>
          </w:p>
        </w:tc>
      </w:tr>
    </w:tbl>
    <w:p>
      <w:pPr>
        <w:pStyle w:val="BodyText"/>
      </w:pPr>
      <w:r>
        <w:rPr>
          <w:b/>
        </w:rPr>
        <w:t xml:space="preserve">2. Affiliates Engaged in JetBrains’ Services</w:t>
      </w:r>
    </w:p>
    <w:p>
      <w:pPr>
        <w:pStyle w:val="BodyText"/>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7">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28">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productivity tools, and email and file storage providers, such as</w:t>
      </w:r>
      <w:r>
        <w:t xml:space="preserve"> </w:t>
      </w:r>
      <w:hyperlink r:id="rId23">
        <w:r>
          <w:rPr>
            <w:rStyle w:val="Hyperlink"/>
          </w:rPr>
          <w:t xml:space="preserve">Amazon AWS</w:t>
        </w:r>
      </w:hyperlink>
      <w:r>
        <w:t xml:space="preserve">,</w:t>
      </w:r>
      <w:r>
        <w:t xml:space="preserve"> </w:t>
      </w:r>
      <w:hyperlink r:id="rId29">
        <w:r>
          <w:rPr>
            <w:rStyle w:val="Hyperlink"/>
          </w:rPr>
          <w:t xml:space="preserve">Microsoft Azure</w:t>
        </w:r>
      </w:hyperlink>
      <w:r>
        <w:t xml:space="preserve">,</w:t>
      </w:r>
      <w:r>
        <w:t xml:space="preserve"> </w:t>
      </w:r>
      <w:hyperlink r:id="rId30">
        <w:r>
          <w:rPr>
            <w:rStyle w:val="Hyperlink"/>
          </w:rPr>
          <w:t xml:space="preserve">Slack</w:t>
        </w:r>
      </w:hyperlink>
      <w:r>
        <w:t xml:space="preserve">,</w:t>
      </w:r>
      <w:r>
        <w:t xml:space="preserve"> </w:t>
      </w:r>
      <w:hyperlink r:id="rId31">
        <w:r>
          <w:rPr>
            <w:rStyle w:val="Hyperlink"/>
          </w:rPr>
          <w:t xml:space="preserve">Glean</w:t>
        </w:r>
      </w:hyperlink>
      <w:r>
        <w:t xml:space="preserve">, or</w:t>
      </w:r>
      <w:r>
        <w:t xml:space="preserve"> </w:t>
      </w:r>
      <w:hyperlink r:id="rId22">
        <w:r>
          <w:rPr>
            <w:rStyle w:val="Hyperlink"/>
          </w:rPr>
          <w:t xml:space="preserve">Google Cloud Platform</w:t>
        </w:r>
      </w:hyperlink>
      <w:r>
        <w:t xml:space="preserve">;</w:t>
      </w:r>
    </w:p>
    <w:p>
      <w:pPr>
        <w:pStyle w:val="BodyText"/>
      </w:pPr>
      <w:r>
        <w:t xml:space="preserve">• Providers of messaging services, such as</w:t>
      </w:r>
      <w:r>
        <w:t xml:space="preserve"> </w:t>
      </w:r>
      <w:hyperlink r:id="rId32">
        <w:r>
          <w:rPr>
            <w:rStyle w:val="Hyperlink"/>
          </w:rPr>
          <w:t xml:space="preserve">Marketo</w:t>
        </w:r>
      </w:hyperlink>
      <w:r>
        <w:t xml:space="preserve">;</w:t>
      </w:r>
    </w:p>
    <w:p>
      <w:pPr>
        <w:pStyle w:val="BodyText"/>
      </w:pPr>
      <w:r>
        <w:t xml:space="preserve">• Providers of authentication services, such as</w:t>
      </w:r>
      <w:r>
        <w:t xml:space="preserve"> </w:t>
      </w:r>
      <w:hyperlink r:id="rId33">
        <w:r>
          <w:rPr>
            <w:rStyle w:val="Hyperlink"/>
          </w:rPr>
          <w:t xml:space="preserve">Google</w:t>
        </w:r>
      </w:hyperlink>
      <w:r>
        <w:t xml:space="preserve">,</w:t>
      </w:r>
      <w:r>
        <w:t xml:space="preserve"> </w:t>
      </w:r>
      <w:hyperlink r:id="rId34">
        <w:r>
          <w:rPr>
            <w:rStyle w:val="Hyperlink"/>
          </w:rPr>
          <w:t xml:space="preserve">GitHub</w:t>
        </w:r>
      </w:hyperlink>
      <w:r>
        <w:t xml:space="preserve">,</w:t>
      </w:r>
      <w:r>
        <w:t xml:space="preserve"> </w:t>
      </w:r>
      <w:hyperlink r:id="rId35">
        <w:r>
          <w:rPr>
            <w:rStyle w:val="Hyperlink"/>
          </w:rPr>
          <w:t xml:space="preserve">GitLab</w:t>
        </w:r>
      </w:hyperlink>
      <w:r>
        <w:t xml:space="preserve">, or</w:t>
      </w:r>
      <w:r>
        <w:t xml:space="preserve"> </w:t>
      </w:r>
      <w:hyperlink r:id="rId36">
        <w:r>
          <w:rPr>
            <w:rStyle w:val="Hyperlink"/>
          </w:rPr>
          <w:t xml:space="preserve">BitBucket</w:t>
        </w:r>
      </w:hyperlink>
      <w:r>
        <w:t xml:space="preserve">;</w:t>
      </w:r>
    </w:p>
    <w:p>
      <w:pPr>
        <w:pStyle w:val="BodyText"/>
      </w:pPr>
      <w:r>
        <w:t xml:space="preserve">• Payment services providers, such as</w:t>
      </w:r>
      <w:r>
        <w:t xml:space="preserve"> </w:t>
      </w:r>
      <w:hyperlink r:id="rId37">
        <w:r>
          <w:rPr>
            <w:rStyle w:val="Hyperlink"/>
          </w:rPr>
          <w:t xml:space="preserve">Adyen</w:t>
        </w:r>
      </w:hyperlink>
      <w:r>
        <w:t xml:space="preserve"> </w:t>
      </w:r>
      <w:r>
        <w:t xml:space="preserve">or</w:t>
      </w:r>
      <w:r>
        <w:t xml:space="preserve"> </w:t>
      </w:r>
      <w:hyperlink r:id="rId38">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39">
        <w:r>
          <w:rPr>
            <w:rStyle w:val="Hyperlink"/>
          </w:rPr>
          <w:t xml:space="preserve">NetSuite</w:t>
        </w:r>
      </w:hyperlink>
      <w:r>
        <w:t xml:space="preserve">,</w:t>
      </w:r>
      <w:r>
        <w:t xml:space="preserve"> </w:t>
      </w:r>
      <w:hyperlink r:id="rId40">
        <w:r>
          <w:rPr>
            <w:rStyle w:val="Hyperlink"/>
          </w:rPr>
          <w:t xml:space="preserve">Avalara</w:t>
        </w:r>
      </w:hyperlink>
      <w:r>
        <w:t xml:space="preserve">, or</w:t>
      </w:r>
      <w:r>
        <w:t xml:space="preserve"> </w:t>
      </w:r>
      <w:hyperlink r:id="rId41">
        <w:r>
          <w:rPr>
            <w:rStyle w:val="Hyperlink"/>
          </w:rPr>
          <w:t xml:space="preserve">Taxamo</w:t>
        </w:r>
      </w:hyperlink>
      <w:r>
        <w:t xml:space="preserve">;</w:t>
      </w:r>
    </w:p>
    <w:p>
      <w:pPr>
        <w:pStyle w:val="BodyText"/>
      </w:pPr>
      <w:r>
        <w:t xml:space="preserve">• Anonymous analytics providers, such as</w:t>
      </w:r>
      <w:r>
        <w:t xml:space="preserve"> </w:t>
      </w:r>
      <w:hyperlink r:id="rId42">
        <w:r>
          <w:rPr>
            <w:rStyle w:val="Hyperlink"/>
          </w:rPr>
          <w:t xml:space="preserve">Google</w:t>
        </w:r>
      </w:hyperlink>
      <w:r>
        <w:t xml:space="preserve"> </w:t>
      </w:r>
      <w:r>
        <w:t xml:space="preserve">(Google Analytics, Google Tag Manager, and Google DoubleClick) for analytics on our websites,</w:t>
      </w:r>
      <w:r>
        <w:t xml:space="preserve"> </w:t>
      </w:r>
      <w:hyperlink r:id="rId43">
        <w:r>
          <w:rPr>
            <w:rStyle w:val="Hyperlink"/>
          </w:rPr>
          <w:t xml:space="preserve">HotJar</w:t>
        </w:r>
      </w:hyperlink>
      <w:r>
        <w:t xml:space="preserve"> </w:t>
      </w:r>
      <w:r>
        <w:t xml:space="preserve">for analytics on our websites, or</w:t>
      </w:r>
      <w:r>
        <w:t xml:space="preserve"> </w:t>
      </w:r>
      <w:hyperlink r:id="rId44">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45">
        <w:r>
          <w:rPr>
            <w:rStyle w:val="Hyperlink"/>
          </w:rPr>
          <w:t xml:space="preserve">Alchemer</w:t>
        </w:r>
      </w:hyperlink>
      <w:r>
        <w:t xml:space="preserve">,</w:t>
      </w:r>
      <w:r>
        <w:t xml:space="preserve"> </w:t>
      </w:r>
      <w:hyperlink r:id="rId46">
        <w:r>
          <w:rPr>
            <w:rStyle w:val="Hyperlink"/>
          </w:rPr>
          <w:t xml:space="preserve">QuickTapSurvey</w:t>
        </w:r>
      </w:hyperlink>
      <w:r>
        <w:t xml:space="preserve">, or</w:t>
      </w:r>
      <w:r>
        <w:t xml:space="preserve"> </w:t>
      </w:r>
      <w:hyperlink r:id="rId47">
        <w:r>
          <w:rPr>
            <w:rStyle w:val="Hyperlink"/>
          </w:rPr>
          <w:t xml:space="preserve">HotJar</w:t>
        </w:r>
      </w:hyperlink>
      <w:r>
        <w:t xml:space="preserve">;</w:t>
      </w:r>
    </w:p>
    <w:p>
      <w:pPr>
        <w:pStyle w:val="BodyText"/>
      </w:pPr>
      <w:r>
        <w:t xml:space="preserve">• Third-party functionalities that process personal data on our websites (analytics, search bars, etc.), such as</w:t>
      </w:r>
      <w:r>
        <w:t xml:space="preserve"> </w:t>
      </w:r>
      <w:hyperlink r:id="rId42">
        <w:r>
          <w:rPr>
            <w:rStyle w:val="Hyperlink"/>
          </w:rPr>
          <w:t xml:space="preserve">Google</w:t>
        </w:r>
      </w:hyperlink>
      <w:r>
        <w:t xml:space="preserve"> </w:t>
      </w:r>
      <w:r>
        <w:t xml:space="preserve">(Google Analytics, Google Tag Manager),</w:t>
      </w:r>
      <w:r>
        <w:t xml:space="preserve"> </w:t>
      </w:r>
      <w:hyperlink r:id="rId47">
        <w:r>
          <w:rPr>
            <w:rStyle w:val="Hyperlink"/>
          </w:rPr>
          <w:t xml:space="preserve">HotJar</w:t>
        </w:r>
      </w:hyperlink>
      <w:r>
        <w:t xml:space="preserve">,</w:t>
      </w:r>
      <w:r>
        <w:t xml:space="preserve"> </w:t>
      </w:r>
      <w:hyperlink r:id="rId48">
        <w:r>
          <w:rPr>
            <w:rStyle w:val="Hyperlink"/>
          </w:rPr>
          <w:t xml:space="preserve">Algolia</w:t>
        </w:r>
      </w:hyperlink>
      <w:r>
        <w:t xml:space="preserve">, or</w:t>
      </w:r>
      <w:r>
        <w:t xml:space="preserve"> </w:t>
      </w:r>
      <w:hyperlink r:id="rId49">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50">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51">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the large language models connected to JetBrains AI and third parties operating these models is available at</w:t>
      </w:r>
      <w:r>
        <w:t xml:space="preserve"> </w:t>
      </w:r>
      <w:hyperlink r:id="rId52">
        <w:r>
          <w:rPr>
            <w:rStyle w:val="Hyperlink"/>
          </w:rPr>
          <w:t xml:space="preserve">JetBrains AI Service Providers</w:t>
        </w:r>
      </w:hyperlink>
      <w:r>
        <w:t xml:space="preserve"> </w:t>
      </w:r>
      <w:r>
        <w:t xml:space="preserve">and can be updated at any time through the publication of a new list.</w:t>
      </w:r>
      <w:r>
        <w:br w:type="textWrapping"/>
      </w:r>
      <w:r>
        <w:t xml:space="preserve">When you activate AI features in any JetBrains product, your data might be shared and processed with third parties operating the AI and/or the large language model service solely for the purpose of generating the outputs or making suggestions.</w:t>
      </w:r>
    </w:p>
    <w:p>
      <w:pPr>
        <w:pStyle w:val="BodyText"/>
      </w:pPr>
      <w:r>
        <w:t xml:space="preserve">In case you input any personal data into AI services, JetBrains are the data processor to such personal data and the service providers are considered as data sub-processors. JetBrains only uses providers which offer adequate processing and protection of your personal data. For more details please see the</w:t>
      </w:r>
      <w:r>
        <w:t xml:space="preserve"> </w:t>
      </w:r>
      <w:hyperlink r:id="rId53">
        <w:r>
          <w:rPr>
            <w:rStyle w:val="Hyperlink"/>
          </w:rPr>
          <w:t xml:space="preserve">JetBrains AI Terms of Service</w:t>
        </w:r>
      </w:hyperlink>
      <w:r>
        <w:t xml:space="preserve">.</w:t>
      </w:r>
    </w:p>
    <w:p>
      <w:pPr>
        <w:pStyle w:val="BodyText"/>
      </w:pPr>
      <w:r>
        <w:t xml:space="preserve">JetBrains AI services use the following third-party language model service providers as AI subcontractors. Based on the JetBrains AI version that you use, your inputs and personal data can be shared with these listed AI subprocessors.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AI Pro, JetBrains AI Enterprise, Grazie</w:t>
            </w:r>
          </w:p>
        </w:tc>
        <w:tc>
          <w:p>
            <w:pPr>
              <w:pStyle w:val="Compact"/>
              <w:jc w:val="left"/>
            </w:pPr>
            <w:hyperlink r:id="rId54">
              <w:r>
                <w:rPr>
                  <w:rStyle w:val="Hyperlink"/>
                </w:rPr>
                <w:t xml:space="preserve">OpenAI,</w:t>
              </w:r>
            </w:hyperlink>
            <w:r>
              <w:t xml:space="preserve"> </w:t>
            </w:r>
            <w:hyperlink r:id="rId55">
              <w:r>
                <w:rPr>
                  <w:rStyle w:val="Hyperlink"/>
                </w:rPr>
                <w:t xml:space="preserve">Google</w:t>
              </w:r>
            </w:hyperlink>
            <w:r>
              <w:t xml:space="preserve">,</w:t>
            </w:r>
            <w:r>
              <w:t xml:space="preserve"> </w:t>
            </w:r>
            <w:hyperlink r:id="rId56">
              <w:r>
                <w:rPr>
                  <w:rStyle w:val="Hyperlink"/>
                </w:rPr>
                <w:t xml:space="preserve">Anthropic</w:t>
              </w:r>
            </w:hyperlink>
            <w:r>
              <w:t xml:space="preserve">,</w:t>
            </w:r>
            <w:r>
              <w:t xml:space="preserve"> </w:t>
            </w:r>
            <w:hyperlink r:id="rId57">
              <w:r>
                <w:rPr>
                  <w:rStyle w:val="Hyperlink"/>
                </w:rPr>
                <w:t xml:space="preserve">Tavily</w:t>
              </w:r>
            </w:hyperlink>
            <w:r>
              <w:t xml:space="preserve">,</w:t>
            </w:r>
            <w:r>
              <w:t xml:space="preserve"> </w:t>
            </w:r>
            <w:hyperlink r:id="rId58">
              <w:r>
                <w:rPr>
                  <w:rStyle w:val="Hyperlink"/>
                </w:rPr>
                <w:t xml:space="preserve">xAI</w:t>
              </w:r>
            </w:hyperlink>
          </w:p>
        </w:tc>
        <w:tc>
          <w:p>
            <w:pPr>
              <w:pStyle w:val="Compact"/>
              <w:jc w:val="left"/>
            </w:pPr>
            <w:r>
              <w:t xml:space="preserve">OpenAI, Anthropic, Tavily: US Google: the EU, the US, and Asia (for more details, please visit</w:t>
            </w:r>
            <w:r>
              <w:t xml:space="preserve"> </w:t>
            </w:r>
            <w:hyperlink r:id="rId59">
              <w:r>
                <w:rPr>
                  <w:rStyle w:val="Hyperlink"/>
                </w:rPr>
                <w:t xml:space="preserve">this link</w:t>
              </w:r>
            </w:hyperlink>
            <w:r>
              <w:t xml:space="preserve">). xAI: US</w:t>
            </w:r>
          </w:p>
        </w:tc>
      </w:tr>
    </w:tbl>
    <w:p>
      <w:pPr>
        <w:pStyle w:val="BodyText"/>
      </w:pPr>
      <w:r>
        <w:rPr>
          <w:b/>
        </w:rPr>
        <w:t xml:space="preserve">Contact us</w:t>
      </w:r>
    </w:p>
    <w:p>
      <w:pPr>
        <w:pStyle w:val="BodyText"/>
      </w:pPr>
      <w:r>
        <w:t xml:space="preserve">If you have any questions or concerns, please let us know by sending an email to</w:t>
      </w:r>
      <w:r>
        <w:t xml:space="preserve"> </w:t>
      </w:r>
      <w:hyperlink r:id="rId60">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ddcc86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9"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6"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49" Target="https://newrelic.com/privacy" TargetMode="External" /><Relationship Type="http://schemas.openxmlformats.org/officeDocument/2006/relationships/hyperlink" Id="rId54"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5"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8"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0"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1"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3" Target="https://www.jetbrains.com/legal/docs/terms/jetbrains-ai-service/" TargetMode="External" /><Relationship Type="http://schemas.openxmlformats.org/officeDocument/2006/relationships/hyperlink" Id="rId52"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7" Target="https://www.tavily.com/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8" Target="https://x.ai/legal/privacy-policy" TargetMode="External" /><Relationship Type="http://schemas.openxmlformats.org/officeDocument/2006/relationships/hyperlink" Id="rId60"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9"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6" Target="https://docs.anthropic.com/en/docs/legal-center/privacy" TargetMode="External" /><Relationship Type="http://schemas.openxmlformats.org/officeDocument/2006/relationships/hyperlink" Id="rId44" Target="https://docs.bugsnag.com/legal/privacy-policy/" TargetMode="External" /><Relationship Type="http://schemas.openxmlformats.org/officeDocument/2006/relationships/hyperlink" Id="rId34" Target="https://docs.github.com/en/github/site-policy/github-privacy-statement" TargetMode="External" /><Relationship Type="http://schemas.openxmlformats.org/officeDocument/2006/relationships/hyperlink" Id="rId49" Target="https://newrelic.com/privacy" TargetMode="External" /><Relationship Type="http://schemas.openxmlformats.org/officeDocument/2006/relationships/hyperlink" Id="rId54" Target="https://openai.com/policies/row-privacy-policy/" TargetMode="External" /><Relationship Type="http://schemas.openxmlformats.org/officeDocument/2006/relationships/hyperlink" Id="rId33" Target="https://policies.google.com/privacy" TargetMode="External" /><Relationship Type="http://schemas.openxmlformats.org/officeDocument/2006/relationships/hyperlink" Id="rId30" Target="https://slack.com/trust/privacy/privacy-policy" TargetMode="External" /><Relationship Type="http://schemas.openxmlformats.org/officeDocument/2006/relationships/hyperlink" Id="rId55" Target="https://transparency.google/our-policies/privacy-policy-terms-of-service/" TargetMode="External" /><Relationship Type="http://schemas.openxmlformats.org/officeDocument/2006/relationships/hyperlink" Id="rId32" Target="https://www.adobe.com/hu/privacy.html" TargetMode="External" /><Relationship Type="http://schemas.openxmlformats.org/officeDocument/2006/relationships/hyperlink" Id="rId37" Target="https://www.adyen.com/legal/terms-and-conditions#confidentiality-privacy-and-compliance" TargetMode="External" /><Relationship Type="http://schemas.openxmlformats.org/officeDocument/2006/relationships/hyperlink" Id="rId45" Target="https://www.alchemer.com/privacy/" TargetMode="External" /><Relationship Type="http://schemas.openxmlformats.org/officeDocument/2006/relationships/hyperlink" Id="rId48" Target="https://www.algolia.com/policies/privacy" TargetMode="External" /><Relationship Type="http://schemas.openxmlformats.org/officeDocument/2006/relationships/hyperlink" Id="rId36" Target="https://www.atlassian.com/legal/privacy-policy" TargetMode="External" /><Relationship Type="http://schemas.openxmlformats.org/officeDocument/2006/relationships/hyperlink" Id="rId40" Target="https://www.avalara.com/legal/privacy-policy/" TargetMode="External" /><Relationship Type="http://schemas.openxmlformats.org/officeDocument/2006/relationships/hyperlink" Id="rId38" Target="https://www.braintreepayments.com/legal/braintree-privacy-policy" TargetMode="External" /><Relationship Type="http://schemas.openxmlformats.org/officeDocument/2006/relationships/hyperlink" Id="rId31" Target="https://www.glean.com/privacy-policy" TargetMode="External" /><Relationship Type="http://schemas.openxmlformats.org/officeDocument/2006/relationships/hyperlink" Id="rId42" Target="https://www.google.com/policies/privacy/" TargetMode="External" /><Relationship Type="http://schemas.openxmlformats.org/officeDocument/2006/relationships/hyperlink" Id="rId47" Target="https://www.hotjar.com/legal/policies/privacy/" TargetMode="External" /><Relationship Type="http://schemas.openxmlformats.org/officeDocument/2006/relationships/hyperlink" Id="rId43" Target="https://www.hotjar.com/privacy" TargetMode="External" /><Relationship Type="http://schemas.openxmlformats.org/officeDocument/2006/relationships/hyperlink" Id="rId50"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51"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3" Target="https://www.jetbrains.com/legal/docs/terms/jetbrains-ai-service/" TargetMode="External" /><Relationship Type="http://schemas.openxmlformats.org/officeDocument/2006/relationships/hyperlink" Id="rId52"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9" Target="https://www.netsuite.com/portal/privacy.shtml" TargetMode="External" /><Relationship Type="http://schemas.openxmlformats.org/officeDocument/2006/relationships/hyperlink" Id="rId46"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57" Target="https://www.tavily.com/privacy" TargetMode="External" /><Relationship Type="http://schemas.openxmlformats.org/officeDocument/2006/relationships/hyperlink" Id="rId41"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8" Target="https://x.ai/legal/privacy-policy" TargetMode="External" /><Relationship Type="http://schemas.openxmlformats.org/officeDocument/2006/relationships/hyperlink" Id="rId60"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2025-12-24T10:13:22Z</dcterms:created>
  <dcterms:modified xsi:type="dcterms:W3CDTF">2025-12-24T10:13:22Z</dcterms:modified>
</cp:coreProperties>
</file>