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space-cloud-enterprise-agreement"/>
      <w:bookmarkEnd w:id="21"/>
      <w:r>
        <w:rPr>
          <w:b/>
        </w:rPr>
        <w:t xml:space="preserve">JetBrains Space Cloud Enterprise Agreement</w:t>
      </w:r>
    </w:p>
    <w:p>
      <w:pPr>
        <w:pStyle w:val="FirstParagraph"/>
      </w:pPr>
      <w:r>
        <w:rPr>
          <w:b/>
        </w:rPr>
        <w:t xml:space="preserve">Version 1.0, effective as of December 9, 2020</w:t>
      </w:r>
    </w:p>
    <w:p>
      <w:pPr>
        <w:pStyle w:val="BodyText"/>
      </w:pPr>
      <w:r>
        <w:t xml:space="preserve">Welcome to JetBrains Space for Enterprise customers!</w:t>
      </w:r>
    </w:p>
    <w:p>
      <w:pPr>
        <w:pStyle w:val="BodyText"/>
      </w:pPr>
      <w:r>
        <w:t xml:space="preserve">This is a legal document and it is important that You read it carefully.</w:t>
      </w:r>
    </w:p>
    <w:p>
      <w:pPr>
        <w:pStyle w:val="BodyText"/>
      </w:pPr>
      <w:r>
        <w:t xml:space="preserve">You understand that by accepting this document (You do that by clicking the</w:t>
      </w:r>
      <w:r>
        <w:t xml:space="preserve"> </w:t>
      </w:r>
      <w:r>
        <w:t xml:space="preserve">“</w:t>
      </w:r>
      <w:r>
        <w:t xml:space="preserve">I agree</w:t>
      </w:r>
      <w:r>
        <w:t xml:space="preserve">”</w:t>
      </w:r>
      <w:r>
        <w:t xml:space="preserve"> </w:t>
      </w:r>
      <w:r>
        <w:t xml:space="preserve">or a similar button, or by accessing or using JetBrains Space) You agree to certain legal consequences for Yourself or for Your organization. Should You require a signed document, You can contact Us at</w:t>
      </w:r>
      <w:r>
        <w:t xml:space="preserve"> </w:t>
      </w:r>
      <w:hyperlink r:id="rId22">
        <w:r>
          <w:rPr>
            <w:rStyle w:val="Hyperlink"/>
          </w:rPr>
          <w:t xml:space="preserve">legal@jetbrains.com</w:t>
        </w:r>
      </w:hyperlink>
      <w:r>
        <w:t xml:space="preserve"> </w:t>
      </w:r>
      <w:r>
        <w:t xml:space="preserve">and We can arrange to provide You with an electronically signed version.</w:t>
      </w:r>
    </w:p>
    <w:p>
      <w:pPr>
        <w:pStyle w:val="Heading2"/>
      </w:pPr>
      <w:bookmarkStart w:id="23" w:name="short-version"/>
      <w:bookmarkEnd w:id="23"/>
      <w:r>
        <w:t xml:space="preserve">Short version</w:t>
      </w:r>
    </w:p>
    <w:p>
      <w:pPr>
        <w:pStyle w:val="FirstParagraph"/>
      </w:pPr>
      <w:r>
        <w:t xml:space="preserve">JetBrains will provide each Enterprise Customer monthly Uptime and offers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and include Enterprise Warranty, IP Indemnification, and other benefits.</w:t>
      </w:r>
    </w:p>
    <w:p>
      <w:pPr>
        <w:pStyle w:val="BodyText"/>
      </w:pPr>
      <w:r>
        <w:t xml:space="preserve">The Uptime and Enterprise Support might be impacted by Downtimes and other limitations (’exclusions’). As We agree on these exclusions upfront, We will not be responsible for them. We will do Our (’commercially reasonable’) best to prevent hiccups from happening.</w:t>
      </w:r>
    </w:p>
    <w:p>
      <w:pPr>
        <w:pStyle w:val="Heading2"/>
      </w:pPr>
      <w:bookmarkStart w:id="24" w:name="introduction"/>
      <w:bookmarkEnd w:id="24"/>
      <w:r>
        <w:t xml:space="preserve">1. Introduction</w:t>
      </w:r>
    </w:p>
    <w:p>
      <w:pPr>
        <w:pStyle w:val="FirstParagraph"/>
      </w:pPr>
      <w:r>
        <w:t xml:space="preserve">This JetBrains Enterprise Agreement ("</w:t>
      </w:r>
      <w:r>
        <w:rPr>
          <w:b/>
        </w:rPr>
        <w:t xml:space="preserve">Enterprise Terms</w:t>
      </w:r>
      <w:r>
        <w:t xml:space="preserve">“</w:t>
      </w:r>
      <w:r>
        <w:t xml:space="preserve">) describes specific terms applicable to (i) JetBrains s.r.o. － Our registered office is at Na hřebenech II 1718/8, Prague, 14000, Czech Republic and We are a company registered in the Commercial Register of the Prague Municipal Court, Section C, File 86211, ID No. 265 02 275, (</w:t>
      </w:r>
      <w:r>
        <w:t xml:space="preserve">”</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 and (ii) Yourself, a company or an organization who subscribed to the JetBrains Enterprise Subscription Plan with at least ten (10) Members (</w:t>
      </w:r>
      <w:r>
        <w:t xml:space="preserve">”</w:t>
      </w:r>
      <w:r>
        <w:rPr>
          <w:b/>
        </w:rPr>
        <w:t xml:space="preserve">Enterprise Customer</w:t>
      </w:r>
      <w:r>
        <w:t xml:space="preserve">“</w:t>
      </w:r>
      <w:r>
        <w:t xml:space="preserve">, or</w:t>
      </w:r>
      <w:r>
        <w:t xml:space="preserve"> </w:t>
      </w:r>
      <w:r>
        <w:t xml:space="preserve">”</w:t>
      </w:r>
      <w:r>
        <w:rPr>
          <w:b/>
        </w:rPr>
        <w:t xml:space="preserve">You</w:t>
      </w:r>
      <w:r>
        <w:t xml:space="preserve">").</w:t>
      </w:r>
    </w:p>
    <w:p>
      <w:pPr>
        <w:pStyle w:val="BodyText"/>
      </w:pPr>
      <w:r>
        <w:t xml:space="preserve">You confirm (’represent and warrant’) that the person agreeing to these Enterprise Terms on Your behalf is authorized to do so in Your name. If these Enterprise Terms are accepted using an email address provided by an Enterprise Customer, We assume (’deem’) that such a person is authorised to do so.</w:t>
      </w:r>
    </w:p>
    <w:p>
      <w:pPr>
        <w:pStyle w:val="BodyText"/>
      </w:pPr>
      <w:r>
        <w:t xml:space="preserve">These Enterprise Terms form part of the JetBrains Terms of Service (Space Cloud) ("</w:t>
      </w:r>
      <w:r>
        <w:rPr>
          <w:b/>
        </w:rPr>
        <w:t xml:space="preserve">Agreement</w:t>
      </w:r>
      <w:r>
        <w:t xml:space="preserve">"). Any Capitalized terms used but not defined in this document shall be understood as per the meaning defined for them in the Agreement.</w:t>
      </w:r>
    </w:p>
    <w:p>
      <w:pPr>
        <w:pStyle w:val="Heading2"/>
      </w:pPr>
      <w:bookmarkStart w:id="25" w:name="definitions"/>
      <w:bookmarkEnd w:id="25"/>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1"/>
                <w:ilvl w:val="0"/>
              </w:numPr>
            </w:pPr>
            <w:r>
              <w:t xml:space="preserve">scheduled Downtime;</w:t>
            </w:r>
          </w:p>
          <w:p>
            <w:pPr>
              <w:pStyle w:val="Compact"/>
              <w:jc w:val="left"/>
              <w:numPr>
                <w:numId w:val="1001"/>
                <w:ilvl w:val="0"/>
              </w:numPr>
            </w:pPr>
            <w:r>
              <w:t xml:space="preserve">failures of Your network, including failures or delays contributed to by an internet service provider;</w:t>
            </w:r>
          </w:p>
          <w:p>
            <w:pPr>
              <w:pStyle w:val="Compact"/>
              <w:jc w:val="left"/>
              <w:numPr>
                <w:numId w:val="1001"/>
                <w:ilvl w:val="0"/>
              </w:numPr>
            </w:pPr>
            <w:r>
              <w:t xml:space="preserve">issues that are caused by Third-Party Software;</w:t>
            </w:r>
          </w:p>
          <w:p>
            <w:pPr>
              <w:pStyle w:val="Compact"/>
              <w:jc w:val="left"/>
              <w:numPr>
                <w:numId w:val="1001"/>
                <w:ilvl w:val="0"/>
              </w:numPr>
            </w:pPr>
            <w:r>
              <w:t xml:space="preserve">applications or Space features identified as early access, alpha, beta, test, or similar;</w:t>
            </w:r>
          </w:p>
          <w:p>
            <w:pPr>
              <w:pStyle w:val="Compact"/>
              <w:jc w:val="left"/>
              <w:numPr>
                <w:numId w:val="1001"/>
                <w:ilvl w:val="0"/>
              </w:numPr>
            </w:pPr>
            <w:r>
              <w:t xml:space="preserve">failures attributable to Your equipment, services, technology, or Content; or</w:t>
            </w:r>
          </w:p>
          <w:p>
            <w:pPr>
              <w:pStyle w:val="Compact"/>
              <w:jc w:val="left"/>
              <w:numPr>
                <w:numId w:val="1001"/>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 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26" w:name="service-levels"/>
      <w:bookmarkEnd w:id="26"/>
      <w:r>
        <w:t xml:space="preserve">3. Service Levels</w:t>
      </w:r>
    </w:p>
    <w:p>
      <w:pPr>
        <w:pStyle w:val="FirstParagraph"/>
      </w:pPr>
      <w:r>
        <w:t xml:space="preserve">Subject to Your compliance with the Agreement,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27" w:name="enterprise-support"/>
      <w:bookmarkEnd w:id="27"/>
      <w:r>
        <w:t xml:space="preserve">4. Enterprise Support</w:t>
      </w:r>
    </w:p>
    <w:p>
      <w:pPr>
        <w:pStyle w:val="FirstParagraph"/>
      </w:pPr>
      <w:r>
        <w:t xml:space="preserve">Your Subscription includes Enterprise Support with the SLA parameters listed below in descending order of Priority. Do not hesitate to contact Us via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5000.0"/>
        <w:tblLook/>
      </w:tblPr>
      <w:tblGrid>
        <w:gridCol w:w="2640"/>
        <w:gridCol w:w="2640"/>
        <w:gridCol w:w="2640"/>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or unavailable or Space is down. Requires an immediate workaround or solution.</w:t>
            </w:r>
          </w:p>
          <w:p>
            <w:pPr>
              <w:pStyle w:val="Compact"/>
              <w:jc w:val="left"/>
            </w:pPr>
            <w:r>
              <w:t xml:space="preserve">Examples: Space hangs or crashes; cloud instance is down; significant performance degradation;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w:t>
            </w:r>
          </w:p>
          <w:p>
            <w:pPr>
              <w:pStyle w:val="Compact"/>
              <w:jc w:val="left"/>
            </w:pPr>
            <w:r>
              <w:t xml:space="preserve">Examples: A small number of Members are blocked from working in Space; a large number of Members are affected but not blocked; some functionality is not available; Content loss or Content corruption.</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w:t>
            </w:r>
          </w:p>
          <w:p>
            <w:pPr>
              <w:pStyle w:val="Compact"/>
              <w:jc w:val="left"/>
            </w:pPr>
            <w:r>
              <w:t xml:space="preserve">Examples: A small number of Members are affected; some functionality doesn’t work or works partially; noticeable performance degradation.</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w:t>
            </w:r>
          </w:p>
          <w:p>
            <w:pPr>
              <w:pStyle w:val="Compact"/>
              <w:jc w:val="left"/>
            </w:pPr>
            <w:r>
              <w:t xml:space="preserve">Examples:</w:t>
            </w:r>
            <w:r>
              <w:t xml:space="preserve"> </w:t>
            </w:r>
            <w:r>
              <w:t xml:space="preserve">“</w:t>
            </w:r>
            <w:r>
              <w:t xml:space="preserve">How to</w:t>
            </w:r>
            <w:r>
              <w:t xml:space="preserve">”</w:t>
            </w:r>
            <w:r>
              <w:t xml:space="preserve"> </w:t>
            </w:r>
            <w:r>
              <w:t xml:space="preserve">questions; the text of a message or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28" w:name="sla-and-support-failures"/>
      <w:bookmarkEnd w:id="28"/>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2"/>
          <w:ilvl w:val="0"/>
        </w:numPr>
      </w:pPr>
      <w:r>
        <w:rPr>
          <w:b/>
        </w:rPr>
        <w:t xml:space="preserve">Uptime commitment</w:t>
      </w:r>
      <w:r>
        <w:t xml:space="preserve"> </w:t>
      </w:r>
      <w:r>
        <w:t xml:space="preserve">－ for each Member impacted by the Downtime, You will be entitled to receive General Credits calculated as a 1x multiple of the pro-rata fees the Member account paid during the Downtime. Excluded Downtime is not taken into consideration for General Credits remedy calculation; or</w:t>
      </w:r>
    </w:p>
    <w:p>
      <w:pPr>
        <w:pStyle w:val="Compact"/>
        <w:numPr>
          <w:numId w:val="1002"/>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Organization Account and there is no need to apply or claim these General Credits. For more details regarding General Credits, please see the Agreement.</w:t>
      </w:r>
    </w:p>
    <w:p>
      <w:pPr>
        <w:pStyle w:val="BodyText"/>
      </w:pPr>
      <w:r>
        <w:t xml:space="preserve">You understand that the General Credits outlined in this paragraph are the only (’sole and exclusive’) compensation for Our failure to meet Our Uptime and Enterprise Support SLA commitments in these Enterprise Terms.</w:t>
      </w:r>
    </w:p>
    <w:p>
      <w:pPr>
        <w:pStyle w:val="Heading2"/>
      </w:pPr>
      <w:bookmarkStart w:id="29" w:name="enterprise-warranty"/>
      <w:bookmarkEnd w:id="29"/>
      <w:r>
        <w:t xml:space="preserve">6. Enterprise warranty</w:t>
      </w:r>
    </w:p>
    <w:p>
      <w:pPr>
        <w:pStyle w:val="FirstParagraph"/>
      </w:pPr>
      <w:r>
        <w:rPr>
          <w:b/>
        </w:rPr>
        <w:t xml:space="preserve">General Warranty</w:t>
      </w:r>
      <w:r>
        <w:t xml:space="preserve">. Each Party represents and warrants that it has the legal power and authority to enter into these Enterprise Terms.</w:t>
      </w:r>
    </w:p>
    <w:p>
      <w:pPr>
        <w:pStyle w:val="BodyText"/>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and Enterprise Customer’s exclusive remedy under the Limited Enterprise Warranty, will be, at JetBrains’ discretion, to provide General Credits up to a maximum of the pro-rata fees paid. The warranties in this Section are void if the respective JetBrains’ failure resulted from accident, abuse, or misapplication.</w:t>
      </w:r>
    </w:p>
    <w:p>
      <w:pPr>
        <w:pStyle w:val="BodyText"/>
      </w:pPr>
      <w:r>
        <w:t xml:space="preserve">EXCEPT FOR THE FOREGOING LIMITED ENTERPRISE WARRANTY, SPACE IS PROVIDED TO ENTERPRISE CUSTOMER</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JETBRAINS MAKES NO WARRANTY AS TO ITS USE OR PERFORMANCE. TO THE MAXIMUM EXTENT PERMITTED BY APPLICABLE LAW, JETBRAINS AND ITS SUPPLIERS AND SERVICE PARTNERS DISCLAIM ALL OTHER WARRANTIES AND CONDITIONS, EITHER EXPRESS OR IMPLIED, INCLUDING, BUT NOT LIMITED TO, IMPLIED WARRANTIES OF MERCHANTABILITY, FITNESS FOR A PARTICULAR PURPOSE, TITLE, AND NON-INFRINGEMENT, WITH REGARD TO THE SOFTWARE AND THE PROVISION OF OR FAILURE TO PROVIDE ENTERPRISE SUPPORT.</w:t>
      </w:r>
    </w:p>
    <w:p>
      <w:pPr>
        <w:pStyle w:val="Heading2"/>
      </w:pPr>
      <w:bookmarkStart w:id="30" w:name="enterprise-limitation-of-liability"/>
      <w:bookmarkEnd w:id="30"/>
      <w:r>
        <w:t xml:space="preserve">7. Enterprise Limitation of Liability</w:t>
      </w:r>
    </w:p>
    <w:p>
      <w:pPr>
        <w:pStyle w:val="FirstParagraph"/>
      </w:pPr>
      <w:r>
        <w:t xml:space="preserve">For an Enterprise Customer, We will extend Our</w:t>
      </w:r>
      <w:r>
        <w:t xml:space="preserve"> </w:t>
      </w:r>
      <w:r>
        <w:rPr>
          <w:b/>
        </w:rPr>
        <w:t xml:space="preserve">MAXIMUM LIABILITY</w:t>
      </w:r>
      <w:r>
        <w:t xml:space="preserve"> </w:t>
      </w:r>
      <w:r>
        <w:t xml:space="preserve">(Section 14 of the Agreement)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31" w:name="third-party-ip-indemnification"/>
      <w:bookmarkEnd w:id="31"/>
      <w:r>
        <w:t xml:space="preserve">8. Third-Party IP Indemnification</w:t>
      </w:r>
    </w:p>
    <w:p>
      <w:pPr>
        <w:pStyle w:val="Heading3"/>
      </w:pPr>
      <w:bookmarkStart w:id="32" w:name="a-jetbrainss-ip-indemnification."/>
      <w:bookmarkEnd w:id="32"/>
      <w:r>
        <w:t xml:space="preserve">a) JetBrains’s IP Indemnification.</w:t>
      </w:r>
    </w:p>
    <w:p>
      <w:pPr>
        <w:pStyle w:val="FirstParagraph"/>
      </w:pPr>
      <w:r>
        <w:t xml:space="preserve">JetBrains will indemnify, hold harmless, and defend You from any third party losses, damages, costs (including reasonable attorney’s fees), or expenses (all</w:t>
      </w:r>
      <w:r>
        <w:t xml:space="preserve"> </w:t>
      </w:r>
      <w:r>
        <w:t xml:space="preserve">“</w:t>
      </w:r>
      <w:r>
        <w:t xml:space="preserve">Damages</w:t>
      </w:r>
      <w:r>
        <w:t xml:space="preserve">”</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the Service;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Enterprise Terms and the Agreement.</w:t>
      </w:r>
    </w:p>
    <w:p>
      <w:pPr>
        <w:pStyle w:val="Heading3"/>
      </w:pPr>
      <w:bookmarkStart w:id="33" w:name="b-indemnity-limitations."/>
      <w:bookmarkEnd w:id="33"/>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Enterprise Customer’s modification, misuse, or abuse of Space;</w:t>
      </w:r>
    </w:p>
    <w:p>
      <w:pPr>
        <w:pStyle w:val="BodyText"/>
      </w:pPr>
      <w:r>
        <w:rPr>
          <w:b/>
        </w:rPr>
        <w:t xml:space="preserve">(iii)</w:t>
      </w:r>
      <w:r>
        <w:t xml:space="preserve"> </w:t>
      </w:r>
      <w:r>
        <w:t xml:space="preserve">use of a superseded or altered release of the Product, if such infringement would have been avoided by the use of the current, unaltered release of Space;</w:t>
      </w:r>
    </w:p>
    <w:p>
      <w:pPr>
        <w:pStyle w:val="Heading3"/>
      </w:pPr>
      <w:bookmarkStart w:id="34" w:name="c-injunction."/>
      <w:bookmarkEnd w:id="34"/>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the Service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the Service to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subscription fees relating to the period prior to such claim being made.</w:t>
      </w:r>
    </w:p>
    <w:p>
      <w:pPr>
        <w:pStyle w:val="Heading3"/>
      </w:pPr>
      <w:bookmarkStart w:id="35" w:name="d-exclusion."/>
      <w:bookmarkEnd w:id="35"/>
      <w:r>
        <w:t xml:space="preserve">d) Exclusion.</w:t>
      </w:r>
    </w:p>
    <w:p>
      <w:pPr>
        <w:pStyle w:val="FirstParagraph"/>
      </w:pPr>
      <w:r>
        <w:t xml:space="preserve">This Section states JetBrains’ entire liability for Third-Party IP Indemnification.</w:t>
      </w:r>
    </w:p>
    <w:p>
      <w:pPr>
        <w:pStyle w:val="Heading2"/>
      </w:pPr>
      <w:bookmarkStart w:id="36" w:name="miscellaneous"/>
      <w:bookmarkEnd w:id="36"/>
      <w:r>
        <w:t xml:space="preserve">9. Miscellaneous</w:t>
      </w:r>
    </w:p>
    <w:p>
      <w:pPr>
        <w:pStyle w:val="FirstParagraph"/>
      </w:pPr>
      <w:r>
        <w:t xml:space="preserve">Should You be located in</w:t>
      </w:r>
      <w:r>
        <w:t xml:space="preserve"> </w:t>
      </w:r>
      <w:r>
        <w:rPr>
          <w:b/>
        </w:rPr>
        <w:t xml:space="preserve">North or South America</w:t>
      </w:r>
      <w:r>
        <w:t xml:space="preserve">, then the Agreement shall be governed by and construed under the laws of the</w:t>
      </w:r>
      <w:r>
        <w:t xml:space="preserve"> </w:t>
      </w:r>
      <w:r>
        <w:rPr>
          <w:b/>
        </w:rPr>
        <w:t xml:space="preserve">State of New York</w:t>
      </w:r>
      <w:r>
        <w:t xml:space="preserve">, without reference to conflict of laws principles, and specifically excluding the United Nations Convention on Contracts for the International Sale of Goods. The parties also hereby submit to the exclusive personal jurisdiction and venue of the federal courts situated in New York City, New York with respect to any dispute arising hereunder or in connection with such rights and obligations. The parties expressly waive their right to trial by jury.</w:t>
      </w:r>
    </w:p>
    <w:p>
      <w:pPr>
        <w:pStyle w:val="BodyText"/>
      </w:pPr>
      <w:r>
        <w:t xml:space="preserve">Unless expressly stated otherwise, if at any point in time and for any reason You cease to be an Enterprise Customer, You will lose the rights to use any of the other promotional products which were made available to You as part of the Enterprise Subscription Plan.</w:t>
      </w:r>
    </w:p>
    <w:p>
      <w:pPr>
        <w:pStyle w:val="BodyText"/>
      </w:pPr>
      <w:r>
        <w:t xml:space="preserve">For Enterprise Customers from any</w:t>
      </w:r>
      <w:r>
        <w:t xml:space="preserve"> </w:t>
      </w:r>
      <w:r>
        <w:rPr>
          <w:b/>
        </w:rPr>
        <w:t xml:space="preserve">other location</w:t>
      </w:r>
      <w:r>
        <w:t xml:space="preserve">, the parties agree that the Agreement shall follow the laws of</w:t>
      </w:r>
      <w:r>
        <w:t xml:space="preserve"> </w:t>
      </w:r>
      <w:r>
        <w:rPr>
          <w:b/>
        </w:rPr>
        <w:t xml:space="preserve">England and Wales</w:t>
      </w:r>
      <w:r>
        <w:t xml:space="preserve">, without regard to its conflict of laws principles, and that any potential dispute shall be excluded from the jurisdiction of general courts and submitted for final award to arbitration proceedings at the Arbitration Court of the International Chamber of Commerce (hereinafter the</w:t>
      </w:r>
      <w:r>
        <w:t xml:space="preserve"> </w:t>
      </w:r>
      <w:r>
        <w:t xml:space="preserve">“</w:t>
      </w:r>
      <w:r>
        <w:t xml:space="preserve">Arbitration Court</w:t>
      </w:r>
      <w:r>
        <w:t xml:space="preserve">”</w:t>
      </w:r>
      <w:r>
        <w:t xml:space="preserve">) under the rules thereof by one arbitrator appointed pursuant to the rules. Vienna, Austria shall be the venue of the arbitration proceedings and the arbitration shall be held in the English language.</w:t>
      </w:r>
    </w:p>
    <w:p>
      <w:pPr>
        <w:pStyle w:val="BodyText"/>
      </w:pPr>
      <w:r>
        <w:t xml:space="preserve">Enterprise Customer can choose to Downgrade to another type of Paid Subscription or to a Free Subscription. Should You choose to do so, the Enterprise Terms will cease to apply to You. The effectiveness of the Agreement is not impacted by Your Downgrade.</w:t>
      </w:r>
    </w:p>
    <w:p>
      <w:pPr>
        <w:pStyle w:val="BodyText"/>
      </w:pPr>
      <w:r>
        <w:t xml:space="preserve">Unless expressly stated otherwise, the terms and conditions of the Agreement shall apply (notably see Termination, Downgrading Subscriptions, Auto-Renewals, etc.).</w:t>
      </w:r>
    </w:p>
    <w:p>
      <w:pPr>
        <w:pStyle w:val="BodyText"/>
      </w:pPr>
      <w:r>
        <w:t xml:space="preserve">Our business needs and service models may evolve, thus</w:t>
      </w:r>
      <w:r>
        <w:t xml:space="preserve"> </w:t>
      </w:r>
      <w:r>
        <w:rPr>
          <w:b/>
        </w:rPr>
        <w:t xml:space="preserve">We may update or terminate the Enterprise Terms</w:t>
      </w:r>
      <w:r>
        <w:t xml:space="preserve"> </w:t>
      </w:r>
      <w:r>
        <w:t xml:space="preserve">in the same manner as the Agreement. The latest versions can be reviewed online at JetBrains’ web pages or in Your Account.</w:t>
      </w:r>
    </w:p>
    <w:p>
      <w:pPr>
        <w:pStyle w:val="BodyText"/>
      </w:pPr>
      <w:r>
        <w:t xml:space="preserve">You understand that We can decide (’in Our sole discretion’) to implement a publicly available patch, upgrade, or release in the future, or choose to</w:t>
      </w:r>
      <w:r>
        <w:t xml:space="preserve"> </w:t>
      </w:r>
      <w:r>
        <w:rPr>
          <w:b/>
        </w:rPr>
        <w:t xml:space="preserve">modify certain features, functionality or settings of Space.</w:t>
      </w:r>
    </w:p>
    <w:p>
      <w:pPr>
        <w:pStyle w:val="BodyText"/>
      </w:pPr>
      <w:r>
        <w:t xml:space="preserve">If You have any questions about these Terms, please contact Us at</w:t>
      </w:r>
      <w:r>
        <w:t xml:space="preserve"> </w:t>
      </w:r>
      <w:hyperlink r:id="rId37">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b7f16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6c825d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2026-01-06T12:30:14Z</dcterms:created>
  <dcterms:modified xsi:type="dcterms:W3CDTF">2026-01-06T12:30:14Z</dcterms:modified>
</cp:coreProperties>
</file>