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coordinated-disclosure-policy"/>
      <w:bookmarkEnd w:id="21"/>
      <w:r>
        <w:rPr>
          <w:b/>
        </w:rPr>
        <w:t xml:space="preserve">Coordinated Disclosure Policy</w:t>
      </w:r>
    </w:p>
    <w:p>
      <w:pPr>
        <w:pStyle w:val="FirstParagraph"/>
      </w:pPr>
      <w:r>
        <w:rPr>
          <w:b/>
        </w:rPr>
        <w:t xml:space="preserve">Version 1.2, last updated: April 22, 2020</w:t>
      </w:r>
    </w:p>
    <w:p>
      <w:pPr>
        <w:pStyle w:val="BodyText"/>
      </w:pPr>
      <w:r>
        <w:t xml:space="preserve">We do our best to make sure our software is free of any security vulnerabilities. The reality though is that</w:t>
      </w:r>
      <w:r>
        <w:t xml:space="preserve"> </w:t>
      </w:r>
      <w:r>
        <w:t xml:space="preserve">it’s</w:t>
      </w:r>
      <w:r>
        <w:t xml:space="preserve"> </w:t>
      </w:r>
      <w:r>
        <w:t xml:space="preserve">not always the case. That is why we are very eager and grateful to hear about any issues you find.</w:t>
      </w:r>
    </w:p>
    <w:p>
      <w:pPr>
        <w:pStyle w:val="Heading2"/>
      </w:pPr>
      <w:bookmarkStart w:id="22" w:name="where-to-report-issues"/>
      <w:bookmarkEnd w:id="22"/>
      <w:r>
        <w:rPr>
          <w:b/>
        </w:rPr>
        <w:t xml:space="preserve">Where to report issues</w:t>
      </w:r>
    </w:p>
    <w:p>
      <w:pPr>
        <w:pStyle w:val="FirstParagraph"/>
      </w:pPr>
      <w:r>
        <w:t xml:space="preserve">Please report these issues</w:t>
      </w:r>
    </w:p>
    <w:p>
      <w:pPr>
        <w:pStyle w:val="Compact"/>
        <w:numPr>
          <w:numId w:val="1001"/>
          <w:ilvl w:val="0"/>
        </w:numPr>
      </w:pPr>
      <w:r>
        <w:t xml:space="preserve">Directly to our</w:t>
      </w:r>
      <w:r>
        <w:t xml:space="preserve"> </w:t>
      </w:r>
      <w:hyperlink r:id="rId23">
        <w:r>
          <w:rPr>
            <w:rStyle w:val="Hyperlink"/>
          </w:rPr>
          <w:t xml:space="preserve">issue tracker</w:t>
        </w:r>
      </w:hyperlink>
      <w:r>
        <w:t xml:space="preserve"> </w:t>
      </w:r>
      <w:r>
        <w:t xml:space="preserve">(setting issue type to</w:t>
      </w:r>
      <w:r>
        <w:t xml:space="preserve"> </w:t>
      </w:r>
      <w:r>
        <w:t xml:space="preserve">‘</w:t>
      </w:r>
      <w:r>
        <w:t xml:space="preserve">Security</w:t>
      </w:r>
      <w:r>
        <w:t xml:space="preserve"> </w:t>
      </w:r>
      <w:r>
        <w:t xml:space="preserve">Problem</w:t>
      </w:r>
      <w:r>
        <w:t xml:space="preserve">’</w:t>
      </w:r>
      <w:r>
        <w:t xml:space="preserve"> </w:t>
      </w:r>
      <w:r>
        <w:t xml:space="preserve">to limit visibility).</w:t>
      </w:r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Via email</w:t>
        </w:r>
      </w:hyperlink>
      <w:r>
        <w:t xml:space="preserve"> </w:t>
      </w:r>
      <w:r>
        <w:t xml:space="preserve">encrypted with a</w:t>
      </w:r>
      <w:r>
        <w:t xml:space="preserve"> </w:t>
      </w:r>
      <w:hyperlink r:id="rId25">
        <w:r>
          <w:rPr>
            <w:rStyle w:val="Hyperlink"/>
          </w:rPr>
          <w:t xml:space="preserve">PGP key</w:t>
        </w:r>
      </w:hyperlink>
      <w:r>
        <w:t xml:space="preserve">, you can find this on most public key</w:t>
      </w:r>
      <w:r>
        <w:t xml:space="preserve"> </w:t>
      </w:r>
      <w:r>
        <w:t xml:space="preserve">servers.</w:t>
      </w:r>
    </w:p>
    <w:p>
      <w:pPr>
        <w:pStyle w:val="Heading2"/>
      </w:pPr>
      <w:bookmarkStart w:id="26" w:name="scope"/>
      <w:bookmarkEnd w:id="26"/>
      <w:r>
        <w:rPr>
          <w:b/>
        </w:rPr>
        <w:t xml:space="preserve">Scope</w:t>
      </w:r>
    </w:p>
    <w:p>
      <w:pPr>
        <w:pStyle w:val="FirstParagraph"/>
      </w:pPr>
      <w:r>
        <w:t xml:space="preserve">Reported issues should be related to</w:t>
      </w:r>
    </w:p>
    <w:p>
      <w:pPr>
        <w:pStyle w:val="Compact"/>
        <w:numPr>
          <w:numId w:val="1002"/>
          <w:ilvl w:val="0"/>
        </w:numPr>
      </w:pPr>
      <w:hyperlink r:id="rId27">
        <w:r>
          <w:rPr>
            <w:rStyle w:val="Hyperlink"/>
          </w:rPr>
          <w:t xml:space="preserve">JetBrains products</w:t>
        </w:r>
      </w:hyperlink>
      <w:r>
        <w:t xml:space="preserve">, or</w:t>
      </w:r>
    </w:p>
    <w:p>
      <w:pPr>
        <w:pStyle w:val="Compact"/>
        <w:numPr>
          <w:numId w:val="1002"/>
          <w:ilvl w:val="0"/>
        </w:numPr>
      </w:pPr>
      <w:hyperlink r:id="rId28">
        <w:r>
          <w:rPr>
            <w:rStyle w:val="Hyperlink"/>
          </w:rPr>
          <w:t xml:space="preserve">JetBrains websites</w:t>
        </w:r>
      </w:hyperlink>
    </w:p>
    <w:p>
      <w:pPr>
        <w:pStyle w:val="Heading2"/>
      </w:pPr>
      <w:bookmarkStart w:id="29" w:name="reporting-conditions"/>
      <w:bookmarkEnd w:id="29"/>
      <w:r>
        <w:rPr>
          <w:b/>
        </w:rPr>
        <w:t xml:space="preserve">Reporting conditions</w:t>
      </w:r>
    </w:p>
    <w:p>
      <w:pPr>
        <w:pStyle w:val="FirstParagraph"/>
      </w:pPr>
      <w:r>
        <w:t xml:space="preserve">Those reporting issues should conform to the following conditions:</w:t>
      </w:r>
    </w:p>
    <w:p>
      <w:pPr>
        <w:pStyle w:val="Compact"/>
        <w:numPr>
          <w:numId w:val="1003"/>
          <w:ilvl w:val="0"/>
        </w:numPr>
      </w:pPr>
      <w:r>
        <w:t xml:space="preserve">All communication and disclosure should be made in a coordinated manner, not putting our business or our</w:t>
      </w:r>
      <w:r>
        <w:t xml:space="preserve"> </w:t>
      </w:r>
      <w:r>
        <w:t xml:space="preserve">users</w:t>
      </w:r>
      <w:r>
        <w:t xml:space="preserve"> </w:t>
      </w:r>
      <w:r>
        <w:t xml:space="preserve">and customers at risk.</w:t>
      </w:r>
    </w:p>
    <w:p>
      <w:pPr>
        <w:pStyle w:val="Compact"/>
        <w:numPr>
          <w:numId w:val="1003"/>
          <w:ilvl w:val="0"/>
        </w:numPr>
      </w:pPr>
      <w:r>
        <w:t xml:space="preserve">The issue should contain a description and working proof of concept.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attempt to access JetBrains or our customers’ confidential data.</w:t>
      </w:r>
    </w:p>
    <w:p>
      <w:pPr>
        <w:pStyle w:val="Compact"/>
        <w:numPr>
          <w:numId w:val="1003"/>
          <w:ilvl w:val="0"/>
        </w:numPr>
      </w:pPr>
      <w:r>
        <w:t xml:space="preserve">There should not be any attacks that lead to denial of service attacks on our systems and services or</w:t>
      </w:r>
      <w:r>
        <w:t xml:space="preserve"> </w:t>
      </w:r>
      <w:r>
        <w:t xml:space="preserve">jeopardizing them in any way.</w:t>
      </w:r>
    </w:p>
    <w:p>
      <w:pPr>
        <w:pStyle w:val="Compact"/>
        <w:numPr>
          <w:numId w:val="1003"/>
          <w:ilvl w:val="0"/>
        </w:numPr>
      </w:pPr>
      <w:r>
        <w:t xml:space="preserve">No automated tools should be used for attacking our systems or services.</w:t>
      </w:r>
    </w:p>
    <w:p>
      <w:pPr>
        <w:pStyle w:val="Compact"/>
        <w:numPr>
          <w:numId w:val="1003"/>
          <w:ilvl w:val="0"/>
        </w:numPr>
      </w:pPr>
      <w:r>
        <w:t xml:space="preserve">No social engineering should be targeted against JetBrains employees or customers.</w:t>
      </w:r>
    </w:p>
    <w:p>
      <w:pPr>
        <w:pStyle w:val="Heading2"/>
      </w:pPr>
      <w:bookmarkStart w:id="30" w:name="proof-of-concept"/>
      <w:bookmarkEnd w:id="30"/>
      <w:r>
        <w:rPr>
          <w:b/>
        </w:rPr>
        <w:t xml:space="preserve">Proof of concept</w:t>
      </w:r>
    </w:p>
    <w:p>
      <w:pPr>
        <w:pStyle w:val="Compact"/>
        <w:numPr>
          <w:numId w:val="1004"/>
          <w:ilvl w:val="0"/>
        </w:numPr>
      </w:pPr>
      <w:r>
        <w:t xml:space="preserve">Proof of concept should be drafted using your data when possible.</w:t>
      </w:r>
    </w:p>
    <w:p>
      <w:pPr>
        <w:pStyle w:val="Compact"/>
        <w:numPr>
          <w:numId w:val="1004"/>
          <w:ilvl w:val="0"/>
        </w:numPr>
      </w:pPr>
      <w:r>
        <w:t xml:space="preserve">The impact from the demonstration should be limited to the necessary minimum required to prove the</w:t>
      </w:r>
      <w:r>
        <w:t xml:space="preserve"> </w:t>
      </w:r>
      <w:r>
        <w:t xml:space="preserve">concept.</w:t>
      </w:r>
    </w:p>
    <w:p>
      <w:pPr>
        <w:pStyle w:val="Compact"/>
        <w:numPr>
          <w:numId w:val="1004"/>
          <w:ilvl w:val="0"/>
        </w:numPr>
      </w:pPr>
      <w:r>
        <w:t xml:space="preserve">Where it is not possible to avoid interacting with real users or their data, the impact should be minimized</w:t>
      </w:r>
      <w:r>
        <w:t xml:space="preserve"> </w:t>
      </w:r>
      <w:r>
        <w:t xml:space="preserve">to a</w:t>
      </w:r>
      <w:r>
        <w:t xml:space="preserve"> </w:t>
      </w:r>
      <w:r>
        <w:t xml:space="preserve">few entries where it is absolutely necessary to demonstrate a vulnerability.</w:t>
      </w:r>
    </w:p>
    <w:p>
      <w:pPr>
        <w:pStyle w:val="Compact"/>
        <w:numPr>
          <w:numId w:val="1004"/>
          <w:ilvl w:val="0"/>
        </w:numPr>
      </w:pPr>
      <w:r>
        <w:t xml:space="preserve">The confidentiality, integrity, and availability of our products, services, data, and business processes are</w:t>
      </w:r>
      <w:r>
        <w:t xml:space="preserve"> </w:t>
      </w:r>
      <w:r>
        <w:t xml:space="preserve">to</w:t>
      </w:r>
      <w:r>
        <w:t xml:space="preserve"> </w:t>
      </w:r>
      <w:r>
        <w:t xml:space="preserve">be respected.</w:t>
      </w:r>
    </w:p>
    <w:p>
      <w:pPr>
        <w:pStyle w:val="Heading2"/>
      </w:pPr>
      <w:bookmarkStart w:id="31" w:name="bug-bounty"/>
      <w:bookmarkEnd w:id="31"/>
      <w:r>
        <w:rPr>
          <w:b/>
        </w:rPr>
        <w:t xml:space="preserve">Bug Bounty</w:t>
      </w:r>
    </w:p>
    <w:p>
      <w:pPr>
        <w:pStyle w:val="FirstParagraph"/>
      </w:pPr>
      <w:r>
        <w:t xml:space="preserve">We don’t have a formal bug bounty program but depending on the severity of an issue, we often reward reporters</w:t>
      </w:r>
      <w:r>
        <w:t xml:space="preserve"> </w:t>
      </w:r>
      <w:r>
        <w:t xml:space="preserve">based</w:t>
      </w:r>
      <w:r>
        <w:t xml:space="preserve"> </w:t>
      </w:r>
      <w:r>
        <w:t xml:space="preserve">on the issue’s score according to</w:t>
      </w:r>
      <w:r>
        <w:t xml:space="preserve"> </w:t>
      </w:r>
      <w:hyperlink r:id="rId32">
        <w:r>
          <w:rPr>
            <w:rStyle w:val="Hyperlink"/>
          </w:rPr>
          <w:t xml:space="preserve">CVSS</w:t>
        </w:r>
      </w:hyperlink>
      <w:r>
        <w:t xml:space="preserve">. The issue should not already</w:t>
      </w:r>
      <w:r>
        <w:t xml:space="preserve"> </w:t>
      </w:r>
      <w:r>
        <w:t xml:space="preserve">have</w:t>
      </w:r>
      <w:r>
        <w:t xml:space="preserve"> </w:t>
      </w:r>
      <w:r>
        <w:t xml:space="preserve">been announced publicly or known by JetBrains. This includes issues that we are aware of but have not yet</w:t>
      </w:r>
      <w:r>
        <w:t xml:space="preserve"> </w:t>
      </w:r>
      <w:r>
        <w:t xml:space="preserve">disclosed</w:t>
      </w:r>
      <w:r>
        <w:t xml:space="preserve"> </w:t>
      </w:r>
      <w:r>
        <w:t xml:space="preserve">publicly for whatever reasons.</w:t>
      </w:r>
    </w:p>
    <w:p>
      <w:pPr>
        <w:pStyle w:val="Heading2"/>
      </w:pPr>
      <w:bookmarkStart w:id="33" w:name="timeline"/>
      <w:bookmarkEnd w:id="33"/>
      <w:r>
        <w:rPr>
          <w:b/>
        </w:rPr>
        <w:t xml:space="preserve">Timeline</w:t>
      </w:r>
    </w:p>
    <w:p>
      <w:pPr>
        <w:pStyle w:val="Compact"/>
        <w:numPr>
          <w:numId w:val="1005"/>
          <w:ilvl w:val="0"/>
        </w:numPr>
      </w:pPr>
      <w:r>
        <w:t xml:space="preserve">As soon as possible</w:t>
      </w:r>
    </w:p>
    <w:p>
      <w:pPr>
        <w:pStyle w:val="Compact"/>
        <w:numPr>
          <w:numId w:val="1006"/>
          <w:ilvl w:val="1"/>
        </w:numPr>
      </w:pPr>
      <w:r>
        <w:t xml:space="preserve">Triage reported vulnerabilities as soon as possible depending on their impact.</w:t>
      </w:r>
    </w:p>
    <w:p>
      <w:pPr>
        <w:pStyle w:val="Compact"/>
        <w:numPr>
          <w:numId w:val="1006"/>
          <w:ilvl w:val="1"/>
        </w:numPr>
      </w:pPr>
      <w:r>
        <w:t xml:space="preserve">Prevent further exposure of users data and further exploitation of a security issue.</w:t>
      </w:r>
    </w:p>
    <w:p>
      <w:pPr>
        <w:pStyle w:val="Compact"/>
        <w:numPr>
          <w:numId w:val="1005"/>
          <w:ilvl w:val="0"/>
        </w:numPr>
      </w:pPr>
      <w:r>
        <w:t xml:space="preserve">24 hours from receiving the report</w:t>
      </w:r>
    </w:p>
    <w:p>
      <w:pPr>
        <w:pStyle w:val="Compact"/>
        <w:numPr>
          <w:numId w:val="1007"/>
          <w:ilvl w:val="1"/>
        </w:numPr>
      </w:pPr>
      <w:r>
        <w:t xml:space="preserve">Respond to your report with a confirmation of receipt and any questions, or an update on the</w:t>
      </w:r>
      <w:r>
        <w:t xml:space="preserve"> </w:t>
      </w:r>
      <w:r>
        <w:t xml:space="preserve">planned course of action.</w:t>
      </w:r>
    </w:p>
    <w:p>
      <w:pPr>
        <w:pStyle w:val="Compact"/>
        <w:numPr>
          <w:numId w:val="1005"/>
          <w:ilvl w:val="0"/>
        </w:numPr>
      </w:pPr>
      <w:r>
        <w:t xml:space="preserve">With next release or bug fix update</w:t>
      </w:r>
    </w:p>
    <w:p>
      <w:pPr>
        <w:pStyle w:val="Compact"/>
        <w:numPr>
          <w:numId w:val="1008"/>
          <w:ilvl w:val="1"/>
        </w:numPr>
      </w:pPr>
      <w:r>
        <w:t xml:space="preserve">We release updated products with security fixes with the next release or bug fix</w:t>
      </w:r>
      <w:r>
        <w:t xml:space="preserve"> </w:t>
      </w:r>
      <w:r>
        <w:t xml:space="preserve">update.</w:t>
      </w:r>
    </w:p>
    <w:p>
      <w:pPr>
        <w:pStyle w:val="Compact"/>
        <w:numPr>
          <w:numId w:val="1008"/>
          <w:ilvl w:val="1"/>
        </w:numPr>
      </w:pPr>
      <w:r>
        <w:t xml:space="preserve">Shortly after that we inform our customers about the vulnerability and recommend</w:t>
      </w:r>
      <w:r>
        <w:t xml:space="preserve"> </w:t>
      </w:r>
      <w:r>
        <w:t xml:space="preserve">that they update to a more secure version of the product.</w:t>
      </w:r>
    </w:p>
    <w:p>
      <w:pPr>
        <w:pStyle w:val="Compact"/>
        <w:numPr>
          <w:numId w:val="1005"/>
          <w:ilvl w:val="0"/>
        </w:numPr>
      </w:pPr>
      <w:r>
        <w:t xml:space="preserve">Weeks following</w:t>
      </w:r>
    </w:p>
    <w:p>
      <w:pPr>
        <w:pStyle w:val="Compact"/>
        <w:numPr>
          <w:numId w:val="1009"/>
          <w:ilvl w:val="1"/>
        </w:numPr>
      </w:pPr>
      <w:r>
        <w:t xml:space="preserve">Announce the vulnerability and its fix on the</w:t>
      </w:r>
      <w:r>
        <w:t xml:space="preserve"> </w:t>
      </w:r>
      <w:hyperlink r:id="rId34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or the product blog.</w:t>
      </w:r>
      <w:r>
        <w:t xml:space="preserve"> </w:t>
      </w:r>
      <w:r>
        <w:t xml:space="preserve">The exact number of weeks depends on multiple factors including planned time for</w:t>
      </w:r>
      <w:r>
        <w:t xml:space="preserve"> </w:t>
      </w:r>
      <w:r>
        <w:t xml:space="preserve">our customers to update their software if necessary.</w:t>
      </w:r>
    </w:p>
    <w:p>
      <w:pPr>
        <w:pStyle w:val="Compact"/>
        <w:numPr>
          <w:numId w:val="1005"/>
          <w:ilvl w:val="0"/>
        </w:numPr>
      </w:pPr>
      <w:r>
        <w:t xml:space="preserve">Following quarter</w:t>
      </w:r>
    </w:p>
    <w:p>
      <w:pPr>
        <w:pStyle w:val="Compact"/>
        <w:numPr>
          <w:numId w:val="1010"/>
          <w:ilvl w:val="1"/>
        </w:numPr>
      </w:pPr>
      <w:r>
        <w:t xml:space="preserve">Announce vulnerabilities we’ve fixed over the past quarter in our Security Bulletin that you can</w:t>
      </w:r>
      <w:r>
        <w:t xml:space="preserve"> </w:t>
      </w:r>
      <w:hyperlink r:id="rId35">
        <w:r>
          <w:rPr>
            <w:rStyle w:val="Hyperlink"/>
          </w:rPr>
          <w:t xml:space="preserve">subscribe to</w:t>
        </w:r>
      </w:hyperlink>
      <w:r>
        <w:t xml:space="preserve">.</w:t>
      </w:r>
    </w:p>
    <w:p>
      <w:pPr>
        <w:pStyle w:val="FirstParagraph"/>
      </w:pPr>
      <w:r>
        <w:t xml:space="preserve">If you have any questions or concerns regarding this policy, please reach out to</w:t>
      </w:r>
      <w:r>
        <w:t xml:space="preserve"> </w:t>
      </w:r>
      <w:hyperlink r:id="rId24">
        <w:r>
          <w:rPr>
            <w:rStyle w:val="Hyperlink"/>
          </w:rPr>
          <w:t xml:space="preserve">security@jetbrains.com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b39867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279dff6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https://blog.jetbrains.com" TargetMode="External" /><Relationship Type="http://schemas.openxmlformats.org/officeDocument/2006/relationships/hyperlink" Id="rId32" Target="https://www.first.org/cvss" TargetMode="External" /><Relationship Type="http://schemas.openxmlformats.org/officeDocument/2006/relationships/hyperlink" Id="rId28" Target="https://www.jetbrains.com/legal/websites/" TargetMode="External" /><Relationship Type="http://schemas.openxmlformats.org/officeDocument/2006/relationships/hyperlink" Id="rId25" Target="https://www.jetbrains.com/privacy-security/" TargetMode="External" /><Relationship Type="http://schemas.openxmlformats.org/officeDocument/2006/relationships/hyperlink" Id="rId27" Target="https://www.jetbrains.com/products.html" TargetMode="External" /><Relationship Type="http://schemas.openxmlformats.org/officeDocument/2006/relationships/hyperlink" Id="rId35" Target="https://www.jetbrains.com/security/subscribe" TargetMode="External" /><Relationship Type="http://schemas.openxmlformats.org/officeDocument/2006/relationships/hyperlink" Id="rId23" Target="https://youtrack.jetbrains.com" TargetMode="External" /><Relationship Type="http://schemas.openxmlformats.org/officeDocument/2006/relationships/hyperlink" Id="rId24" Target="mailto:securit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2026-01-06T12:02:43Z</dcterms:created>
  <dcterms:modified xsi:type="dcterms:W3CDTF">2026-01-06T12:02:43Z</dcterms:modified>
</cp:coreProperties>
</file>