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1.1, effective as of November 18,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Products Acceptable Use Policy, which is available at</w:t>
      </w:r>
      <w:r>
        <w:t xml:space="preserve"> </w:t>
      </w:r>
      <w:hyperlink r:id="rId29">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Products Acceptable Use Policy made available at</w:t>
      </w:r>
      <w:r>
        <w:t xml:space="preserve"> </w:t>
      </w:r>
      <w:hyperlink r:id="rId29">
        <w:r>
          <w:rPr>
            <w:rStyle w:val="Hyperlink"/>
          </w:rPr>
          <w:t xml:space="preserve">https://www.jetbrains.com/legal/docs/terms/acceptable-use-policy/</w:t>
        </w:r>
      </w:hyperlink>
      <w:r>
        <w:t xml:space="preserve">.</w:t>
      </w:r>
    </w:p>
    <w:p>
      <w:pPr>
        <w:pStyle w:val="Heading3"/>
      </w:pPr>
      <w:bookmarkStart w:id="31" w:name="e-our-responsibilities"/>
      <w:bookmarkEnd w:id="31"/>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2" w:name="intellectual-property-rights-and-ownership"/>
      <w:bookmarkEnd w:id="32"/>
      <w:r>
        <w:t xml:space="preserve">4. Intellectual Property Rights and Ownership</w:t>
      </w:r>
    </w:p>
    <w:p>
      <w:pPr>
        <w:pStyle w:val="Heading3"/>
      </w:pPr>
      <w:bookmarkStart w:id="33" w:name="a-we-own-the-course"/>
      <w:bookmarkEnd w:id="33"/>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4" w:name="b-alphazero-attribution"/>
      <w:bookmarkEnd w:id="34"/>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5">
        <w:r>
          <w:rPr>
            <w:rStyle w:val="Hyperlink"/>
          </w:rPr>
          <w:t xml:space="preserve">AlphaZero scientific paper</w:t>
        </w:r>
      </w:hyperlink>
      <w:r>
        <w:t xml:space="preserve">.</w:t>
      </w:r>
    </w:p>
    <w:p>
      <w:pPr>
        <w:pStyle w:val="Heading3"/>
      </w:pPr>
      <w:bookmarkStart w:id="36" w:name="c-you-own-your-data"/>
      <w:bookmarkEnd w:id="36"/>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7" w:name="d-feedback"/>
      <w:bookmarkEnd w:id="37"/>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8" w:name="d-your-content"/>
      <w:bookmarkEnd w:id="38"/>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39" w:name="access-and-your-data"/>
      <w:bookmarkEnd w:id="39"/>
      <w:r>
        <w:t xml:space="preserve">5. Access and Your Data</w:t>
      </w:r>
    </w:p>
    <w:p>
      <w:pPr>
        <w:pStyle w:val="Heading3"/>
      </w:pPr>
      <w:bookmarkStart w:id="40" w:name="a-access-control"/>
      <w:bookmarkEnd w:id="40"/>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1" w:name="b-permission-to-handle-your-data"/>
      <w:bookmarkEnd w:id="41"/>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2" w:name="fees-and-payments"/>
      <w:bookmarkEnd w:id="42"/>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Our prices do not include any national, state, federal or local sales tax, use tax, value added tax (VAT), goods and sales tax (GST), digital services tax (DST) or other tax (</w:t>
      </w:r>
      <w:r>
        <w:t xml:space="preserve">“</w:t>
      </w:r>
      <w:r>
        <w:t xml:space="preserve">Local Tax</w:t>
      </w:r>
      <w:r>
        <w:t xml:space="preserve">”</w:t>
      </w:r>
      <w:r>
        <w:t xml:space="preserve">). If purchase is subject to any Local Tax, it can be added to the invoice. We reserve the right to use JetBrains Americas, Inc., a Delaware corporation with its registered office at 10 Lake Center Drive, Suite 203, Marlton, NJ 08053, USA, or other entity appointed by JetBrains (including Taxamo Checkout Limited Ltd.) to invoice for fees and prices due by You under these Terms of Service. Notwithstanding the foregoing, JetBrains remains Your counterparty and no other provisions of these Terms of Service shall be affected. You bear the sole responsibility for any withholding tax liabilities, and no deductions shall be made by You from the amount payable to JetBrains under any invoice issued on its behalf.</w:t>
      </w:r>
    </w:p>
    <w:p>
      <w:pPr>
        <w:pStyle w:val="BodyText"/>
      </w:pPr>
      <w:r>
        <w:t xml:space="preserve">The parties agree that fees payable under these Terms of Service are not subject to withholding tax in Your country based on the Article 7 of the Double tax treaty between the Czech Republic and Your country for the avoidance of double taxation and the prevention of fiscal evasion with respect to taxes on income and capital (</w:t>
      </w:r>
      <w:r>
        <w:t xml:space="preserve">“</w:t>
      </w:r>
      <w:r>
        <w:t xml:space="preserve">Double Tax Treaty</w:t>
      </w:r>
      <w:r>
        <w:t xml:space="preserve">”</w:t>
      </w:r>
      <w:r>
        <w:t xml:space="preserve">). The parties acknowledge and agree that Article 12 of the Double Tax Treaty is not applicable in case of these Terms of Service</w:t>
      </w:r>
    </w:p>
    <w:p>
      <w:pPr>
        <w:pStyle w:val="Heading3"/>
      </w:pPr>
      <w:bookmarkStart w:id="45" w:name="f-resolution-of-late-payments"/>
      <w:bookmarkEnd w:id="45"/>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7" w:name="indemnification"/>
      <w:bookmarkEnd w:id="47"/>
      <w:r>
        <w:t xml:space="preserve">8. Indemnification</w:t>
      </w:r>
    </w:p>
    <w:p>
      <w:pPr>
        <w:pStyle w:val="Heading3"/>
      </w:pPr>
      <w:bookmarkStart w:id="48" w:name="a-indemnity"/>
      <w:bookmarkEnd w:id="4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9" w:name="a-indemnity-claims"/>
      <w:bookmarkEnd w:id="49"/>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0" w:name="important-your-risk-and-our-disclaimers"/>
      <w:bookmarkEnd w:id="50"/>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1" w:name="important-limitation-of-our-liability"/>
      <w:bookmarkEnd w:id="51"/>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12. Term and Termination</w:t>
      </w:r>
    </w:p>
    <w:p>
      <w:pPr>
        <w:pStyle w:val="Heading3"/>
      </w:pPr>
      <w:bookmarkStart w:id="54" w:name="a-term"/>
      <w:bookmarkEnd w:id="54"/>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5" w:name="b-termination-by-you"/>
      <w:bookmarkEnd w:id="55"/>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6" w:name="c-termination-by-us"/>
      <w:bookmarkEnd w:id="56"/>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5" w:name="a-these-terms-of-service-and-its-parties"/>
      <w:bookmarkEnd w:id="65"/>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Products Acceptable Use Policy, available at</w:t>
      </w:r>
      <w:r>
        <w:t xml:space="preserve"> </w:t>
      </w:r>
      <w:hyperlink r:id="rId29">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6">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7">
        <w:r>
          <w:rPr>
            <w:rStyle w:val="Hyperlink"/>
          </w:rPr>
          <w:t xml:space="preserve">www.coi.cz</w:t>
        </w:r>
      </w:hyperlink>
      <w:r>
        <w:t xml:space="preserve">) or the European Commission’s online platform for dispute resolution (</w:t>
      </w:r>
      <w:hyperlink r:id="rId68">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a4d34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2025-12-24T09:49:18Z</dcterms:created>
  <dcterms:modified xsi:type="dcterms:W3CDTF">2025-12-24T09:49:18Z</dcterms:modified>
</cp:coreProperties>
</file>