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i-service-providers"/>
      <w:bookmarkEnd w:id="21"/>
      <w:r>
        <w:t xml:space="preserve">JetBrains AI Service Providers</w:t>
      </w:r>
    </w:p>
    <w:p>
      <w:pPr>
        <w:pStyle w:val="FirstParagraph"/>
      </w:pPr>
      <w:r>
        <w:rPr>
          <w:i/>
        </w:rPr>
        <w:t xml:space="preserve">Last update: December 19, 2024</w:t>
      </w:r>
    </w:p>
    <w:p>
      <w:pPr>
        <w:pStyle w:val="BodyText"/>
      </w:pPr>
      <w:r>
        <w:t xml:space="preserve">JetBrains AI services use the following third-party language model service providers as AI subcontractors. Based on the JetBrains AI version that you use, your inputs and data will be shared with these listed AI subcontractors.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Service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Model Provider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Model Name(s)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Pro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Anthropic*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Claude*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JetBrains AI)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Anthropic*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Claude*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OpenAI)</w:t>
            </w:r>
          </w:p>
        </w:tc>
        <w:tc>
          <w:p>
            <w:pPr>
              <w:pStyle w:val="Compact"/>
              <w:jc w:val="left"/>
            </w:pPr>
            <w:r>
              <w:t xml:space="preserve">OpenAI</w:t>
            </w:r>
          </w:p>
        </w:tc>
        <w:tc>
          <w:p>
            <w:pPr>
              <w:pStyle w:val="Compact"/>
              <w:jc w:val="left"/>
            </w:pPr>
            <w:r>
              <w:t xml:space="preserve">GPT-family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Google)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Gemini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Anthropic)</w:t>
            </w:r>
          </w:p>
        </w:tc>
        <w:tc>
          <w:p>
            <w:pPr>
              <w:pStyle w:val="Compact"/>
              <w:jc w:val="left"/>
            </w:pPr>
            <w:r>
              <w:t xml:space="preserve">Anthropic*</w:t>
            </w:r>
          </w:p>
        </w:tc>
        <w:tc>
          <w:p>
            <w:pPr>
              <w:pStyle w:val="Compact"/>
              <w:jc w:val="left"/>
            </w:pPr>
            <w:r>
              <w:t xml:space="preserve">Claude*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Grazie Extension / Pro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Junie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Claude*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Kineto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Claude*</w:t>
            </w:r>
          </w:p>
        </w:tc>
      </w:tr>
    </w:tbl>
    <w:p>
      <w:pPr>
        <w:pStyle w:val="BodyText"/>
      </w:pPr>
      <w:r>
        <w:t xml:space="preserve">*</w:t>
      </w:r>
      <w:r>
        <w:rPr>
          <w:i/>
        </w:rPr>
        <w:t xml:space="preserve">Anthropic AI models can be connected to the services either through Amazon Bedrock service provided by AWS or directly by JetBrains.</w:t>
      </w:r>
    </w:p>
    <w:p>
      <w:pPr>
        <w:pStyle w:val="BodyText"/>
      </w:pPr>
      <w:r>
        <w:rPr>
          <w:i/>
        </w:rPr>
        <w:t xml:space="preserve">We expect that JetBrains AI will start using Anthropic models in January, 2025 (not earlier than on January 12, 2025).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1fc995fb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2026-01-06T11:58:19Z</dcterms:created>
  <dcterms:modified xsi:type="dcterms:W3CDTF">2026-01-06T11:58:19Z</dcterms:modified>
</cp:coreProperties>
</file>