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ontext-cli-eap-user-agreement"/>
      <w:bookmarkEnd w:id="21"/>
      <w:r>
        <w:t xml:space="preserve">JetBrains Context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CONTEXT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acceptance history.</w:t>
      </w:r>
    </w:p>
    <w:p>
      <w:pPr>
        <w:pStyle w:val="BodyText"/>
      </w:pPr>
      <w:r>
        <w:t xml:space="preserve">“</w:t>
      </w:r>
      <w:r>
        <w:rPr>
          <w:b/>
        </w:rPr>
        <w:t xml:space="preserve">Product</w:t>
      </w:r>
      <w:r>
        <w:t xml:space="preserve">” or “</w:t>
      </w:r>
      <w:r>
        <w:rPr>
          <w:b/>
        </w:rPr>
        <w:t xml:space="preserve">JetBrains Context</w:t>
      </w:r>
      <w:r>
        <w:t xml:space="preserve">” means the command-line interface (“</w:t>
      </w:r>
      <w:r>
        <w:rPr>
          <w:b/>
        </w:rPr>
        <w:t xml:space="preserve">CLI</w:t>
      </w:r>
      <w:r>
        <w:t xml:space="preserve">”) based software licensed to You under this Agreement, designed to semantically index, manage, and retrieve local software repository context.</w:t>
      </w:r>
    </w:p>
    <w:p>
      <w:pPr>
        <w:pStyle w:val="BodyText"/>
      </w:pPr>
      <w:r>
        <w:t xml:space="preserve">“</w:t>
      </w:r>
      <w:r>
        <w:rPr>
          <w:b/>
        </w:rPr>
        <w:t xml:space="preserve">Vector Index</w:t>
      </w:r>
      <w:r>
        <w:t xml:space="preserve">” means the database of vector representations, embeddings, mathematical representations of code structure, code chunk summaries, comment extractions, and metadata compiled from Your repositories.</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3.3.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We do not claim ownership of Your code or repositories.</w:t>
      </w:r>
    </w:p>
    <w:p>
      <w:pPr>
        <w:pStyle w:val="BodyText"/>
      </w:pPr>
      <w:r>
        <w:rPr>
          <w:b/>
        </w:rPr>
        <w:t xml:space="preserve">4.3.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data-processing-and-cloud-hosting"/>
      <w:bookmarkEnd w:id="28"/>
      <w:r>
        <w:t xml:space="preserve">5. Data Processing and Cloud Hosting</w:t>
      </w:r>
    </w:p>
    <w:p>
      <w:pPr>
        <w:pStyle w:val="FirstParagraph"/>
      </w:pPr>
      <w:r>
        <w:rPr>
          <w:b/>
        </w:rPr>
        <w:t xml:space="preserve">5.1. Processing and Hosting Permissions.</w:t>
      </w:r>
      <w:r>
        <w:t xml:space="preserve"> </w:t>
      </w:r>
      <w:r>
        <w:t xml:space="preserve">In order for Us to provide the semantic indexing features of the Product, You give JetBrains permission to access, host, store, copy, alter, utilize, parse, and display Your inputs, data, suggestions and/or outputs, as well as Your repositories, configuration data, infrastructure state, and operational metadata (collectively, “</w:t>
      </w:r>
      <w:r>
        <w:rPr>
          <w:b/>
        </w:rPr>
        <w:t xml:space="preserve">EAP Data</w:t>
      </w:r>
      <w:r>
        <w:t xml:space="preserve">”) on JetBrains’ cloud infrastructure (deployed on Google Cloud Platform).</w:t>
      </w:r>
    </w:p>
    <w:p>
      <w:pPr>
        <w:pStyle w:val="BodyText"/>
      </w:pPr>
      <w:r>
        <w:rPr>
          <w:b/>
        </w:rPr>
        <w:t xml:space="preserve">5.2. Vector Indexing.</w:t>
      </w:r>
      <w:r>
        <w:t xml:space="preserve"> </w:t>
      </w:r>
      <w:r>
        <w:t xml:space="preserve">You authorize JetBrains Context to parse EAP Data locally on Your device, transmit it to JetBrains’ cloud servers, and compile and persistently host the resulting Vector Index in JetBrains’ cloud database for semantic retrieval.</w:t>
      </w:r>
    </w:p>
    <w:p>
      <w:pPr>
        <w:pStyle w:val="BodyText"/>
      </w:pPr>
      <w:r>
        <w:rPr>
          <w:b/>
        </w:rPr>
        <w:t xml:space="preserve">5.3. Exclusion of Raw Source Code.</w:t>
      </w:r>
      <w:r>
        <w:t xml:space="preserve"> </w:t>
      </w:r>
      <w:r>
        <w:t xml:space="preserve">JetBrains Context does not permanently store or host Your raw, plain-text source code on JetBrains’ cloud servers. Once the local parsing and Vector Index generation are complete, the raw, plain-text source code of Your files is excluded from persistent cloud storage.</w:t>
      </w:r>
    </w:p>
    <w:p>
      <w:pPr>
        <w:pStyle w:val="BodyText"/>
      </w:pPr>
      <w:r>
        <w:rPr>
          <w:b/>
        </w:rPr>
        <w:t xml:space="preserve">5.4. Model Training Prohibition.</w:t>
      </w:r>
      <w:r>
        <w:t xml:space="preserve"> </w:t>
      </w:r>
      <w:r>
        <w:t xml:space="preserve">JetBrains shall not use Your EAP Data, Vector Index, or associated semantic queries processed through JetBrains Context to train, fine-tune, or reinforce any public, proprietary, or third-party generative large language models.</w:t>
      </w:r>
    </w:p>
    <w:p>
      <w:pPr>
        <w:pStyle w:val="Heading2"/>
      </w:pPr>
      <w:bookmarkStart w:id="29" w:name="warranty-limitation"/>
      <w:bookmarkEnd w:id="29"/>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0" w:name="disclaimer-of-damages"/>
      <w:bookmarkEnd w:id="30"/>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or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1" w:name="term-termination-and-data-purging"/>
      <w:bookmarkEnd w:id="31"/>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Oour sole discretion, at any time, with or without cause, and without prior notice, liability, or penalty, to (i) terminate this Agreement and Your individual right to use JetBrains Context, and/or (ii) suspend, discontinue, or terminate the entire JetBrains Context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Product, Your license to JetBrains Context is terminated, and We will permanently delete, purge, and erase the hosted Vector Index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such other applicable terms of service as We may specify at the time of the general availability release.</w:t>
      </w:r>
    </w:p>
    <w:p>
      <w:pPr>
        <w:pStyle w:val="Heading2"/>
      </w:pPr>
      <w:bookmarkStart w:id="32" w:name="export-control-laws"/>
      <w:bookmarkEnd w:id="32"/>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3">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4" w:name="miscellaneous"/>
      <w:bookmarkEnd w:id="34"/>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JetBrains Context,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5">
        <w:r>
          <w:rPr>
            <w:rStyle w:val="Hyperlink"/>
          </w:rPr>
          <w:t xml:space="preserve">https://www.jetbrains.com/company/privacy.html</w:t>
        </w:r>
      </w:hyperlink>
      <w:r>
        <w:t xml:space="preserve">. 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6">
        <w:r>
          <w:rPr>
            <w:rStyle w:val="Hyperlink"/>
          </w:rPr>
          <w:t xml:space="preserve">Product Data Collection and Usage Notice</w:t>
        </w:r>
      </w:hyperlink>
      <w:r>
        <w:t xml:space="preserve"> </w:t>
      </w:r>
      <w:r>
        <w:t xml:space="preserve">available at</w:t>
      </w:r>
      <w:r>
        <w:t xml:space="preserve"> </w:t>
      </w:r>
      <w:hyperlink r:id="rId36">
        <w:r>
          <w:rPr>
            <w:rStyle w:val="Hyperlink"/>
          </w:rPr>
          <w:t xml:space="preserve">https://www.jetbrains.com/legal/docs/terms/product_data_collection/</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an extrajudicial dispute resolution entity. For more information, depending on the relevant country, please visit</w:t>
      </w:r>
      <w:r>
        <w:t xml:space="preserve"> </w:t>
      </w:r>
      <w:hyperlink r:id="rId37">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b97a4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7" Target="https://www.jetbrains.com/legal"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3" Target="mailto:compliance@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2026-07-06T11:15:21Z</dcterms:created>
  <dcterms:modified xsi:type="dcterms:W3CDTF">2026-07-06T11:15:21Z</dcterms:modified>
</cp:coreProperties>
</file>