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ser-agreement"/>
      <w:bookmarkEnd w:id="21"/>
      <w:r>
        <w:t xml:space="preserve">JETBRAINS USER AGREEMENT</w:t>
      </w:r>
    </w:p>
    <w:p>
      <w:pPr>
        <w:pStyle w:val="FirstParagraph"/>
      </w:pPr>
      <w:r>
        <w:rPr>
          <w:b/>
        </w:rPr>
        <w:t xml:space="preserve">Version 2.0, effective as of April 16,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USING THE JETBRAINS PRODUCT, YOU BECOME A PARTY TO THIS AGREEMENT,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Redistributable Product</w:t>
      </w:r>
      <w:r>
        <w:t xml:space="preserve">” means an independent module of a Product (or a standalone JetBrains development tool distributed together with the Product) designated by Us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command-line tool application (CLT).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Trial Period</w:t>
      </w:r>
      <w:r>
        <w:t xml:space="preserve">” means the period following the installation of the Product (any subsequent period determined by Us) for which We make the Product available to You for limited testing without the need for any subscription. The length of the Trial Period is described for each Product on the JetBrains Website.</w:t>
      </w:r>
    </w:p>
    <w:p>
      <w:pPr>
        <w:pStyle w:val="Heading2"/>
      </w:pPr>
      <w:bookmarkStart w:id="26" w:name="license-subscription-and-your-responsibilities"/>
      <w:bookmarkEnd w:id="26"/>
      <w:r>
        <w:t xml:space="preserve">3. License, Subscription, and Your Responsibilities</w:t>
      </w:r>
    </w:p>
    <w:p>
      <w:pPr>
        <w:pStyle w:val="FirstParagraph"/>
      </w:pPr>
      <w:r>
        <w:rPr>
          <w:b/>
        </w:rPr>
        <w:t xml:space="preserve">3.1. License.</w:t>
      </w:r>
      <w:r>
        <w:t xml:space="preserve"> </w:t>
      </w:r>
      <w:r>
        <w:t xml:space="preserve">You may install the Product on Your Machine free of charge and use it as described in Section 3 as long as You comply with this Agreement.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Product for free for any commercial or non-commercial purposes:</w:t>
      </w:r>
    </w:p>
    <w:p>
      <w:pPr>
        <w:pStyle w:val="BodyText"/>
      </w:pPr>
      <w:r>
        <w:t xml:space="preserve">(a) during the Trial Period; and</w:t>
      </w:r>
    </w:p>
    <w:p>
      <w:pPr>
        <w:pStyle w:val="BodyText"/>
      </w:pPr>
      <w:r>
        <w:t xml:space="preserve">(b) if the Product supports a freemium mode, also after the end of the Trial Period in the freemium mode (in which only some features might be available), always subject to the terms of this Agreement.</w:t>
      </w:r>
    </w:p>
    <w:p>
      <w:pPr>
        <w:pStyle w:val="BodyText"/>
      </w:pPr>
      <w:r>
        <w:rPr>
          <w:b/>
        </w:rPr>
        <w:t xml:space="preserve">3.3. Subscriptions</w:t>
      </w:r>
      <w:r>
        <w:t xml:space="preserve">. If You want to use the Product after the Trial Period (or use all features of the Product that supports freemium mode), You must create a JetBrains Account and obtain a subscription. Further use of the Product under the subscription will be governed by separate legal terms published on the JetBrains Website.</w:t>
      </w:r>
    </w:p>
    <w:p>
      <w:pPr>
        <w:pStyle w:val="BodyText"/>
      </w:pPr>
      <w:r>
        <w:rPr>
          <w:b/>
        </w:rPr>
        <w:t xml:space="preserve">3.4.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3.5.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3.6. Redistributable Products</w:t>
      </w:r>
      <w:r>
        <w:t xml:space="preserve">. If the Product is distributed together with a Redistributable Product, according to the Documentation, We license the Redistributable Product to You under a separate license agreement published at</w:t>
      </w:r>
      <w:r>
        <w:t xml:space="preserve"> </w:t>
      </w:r>
      <w:hyperlink r:id="rId27">
        <w:r>
          <w:rPr>
            <w:rStyle w:val="Hyperlink"/>
          </w:rPr>
          <w:t xml:space="preserve">https://www.jetbrains.com/legal/</w:t>
        </w:r>
      </w:hyperlink>
      <w:r>
        <w:t xml:space="preserve">.</w:t>
      </w:r>
    </w:p>
    <w:p>
      <w:pPr>
        <w:pStyle w:val="Heading2"/>
      </w:pPr>
      <w:bookmarkStart w:id="28" w:name="intellectual-property-rights-and-ownership"/>
      <w:bookmarkEnd w:id="28"/>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9">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30" w:name="access-and-your-data"/>
      <w:bookmarkEnd w:id="30"/>
      <w:r>
        <w:t xml:space="preserve">5. Access and Your Data</w:t>
      </w:r>
    </w:p>
    <w:p>
      <w:pPr>
        <w:pStyle w:val="FirstParagraph"/>
      </w:pPr>
      <w:r>
        <w:t xml:space="preserve">We do not see or have access to Your data in the Product by default.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 or</w:t>
      </w:r>
    </w:p>
    <w:p>
      <w:pPr>
        <w:pStyle w:val="BodyText"/>
      </w:pPr>
      <w:r>
        <w:t xml:space="preserve">(c) We elect to discontinue providing the Product,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455f2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2025-12-24T10:05:10Z</dcterms:created>
  <dcterms:modified xsi:type="dcterms:W3CDTF">2025-12-24T10:05:10Z</dcterms:modified>
</cp:coreProperties>
</file>